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79750" w14:textId="77777777" w:rsidR="00EE3790" w:rsidRDefault="00EE3790" w:rsidP="00BD4251"/>
    <w:tbl>
      <w:tblPr>
        <w:tblStyle w:val="Grilledutableau"/>
        <w:tblpPr w:leftFromText="141" w:rightFromText="141" w:vertAnchor="text" w:horzAnchor="margin" w:tblpY="-45"/>
        <w:tblW w:w="10031" w:type="dxa"/>
        <w:tblLayout w:type="fixed"/>
        <w:tblLook w:val="04A0" w:firstRow="1" w:lastRow="0" w:firstColumn="1" w:lastColumn="0" w:noHBand="0" w:noVBand="1"/>
      </w:tblPr>
      <w:tblGrid>
        <w:gridCol w:w="2376"/>
        <w:gridCol w:w="284"/>
        <w:gridCol w:w="1700"/>
        <w:gridCol w:w="3578"/>
        <w:gridCol w:w="2093"/>
      </w:tblGrid>
      <w:tr w:rsidR="00BD4251" w:rsidRPr="009606AC" w14:paraId="7E8892BE" w14:textId="77777777" w:rsidTr="00D53F1A">
        <w:tc>
          <w:tcPr>
            <w:tcW w:w="2376" w:type="dxa"/>
            <w:vMerge w:val="restart"/>
            <w:tcBorders>
              <w:top w:val="nil"/>
              <w:left w:val="nil"/>
              <w:bottom w:val="nil"/>
              <w:right w:val="nil"/>
            </w:tcBorders>
          </w:tcPr>
          <w:p w14:paraId="40502716" w14:textId="77777777" w:rsidR="00BD4251" w:rsidRPr="009606AC" w:rsidRDefault="00BD4251" w:rsidP="00D53F1A">
            <w:pPr>
              <w:jc w:val="center"/>
              <w:rPr>
                <w:rFonts w:asciiTheme="minorHAnsi" w:hAnsiTheme="minorHAnsi" w:cstheme="minorBidi"/>
                <w:color w:val="7F7F7F" w:themeColor="text1" w:themeTint="80"/>
                <w:sz w:val="18"/>
              </w:rPr>
            </w:pPr>
            <w:r>
              <w:rPr>
                <w:rFonts w:asciiTheme="minorHAnsi" w:hAnsiTheme="minorHAnsi" w:cstheme="minorBidi"/>
                <w:noProof/>
                <w:color w:val="404040" w:themeColor="text1" w:themeTint="BF"/>
                <w:lang w:eastAsia="fr-FR"/>
              </w:rPr>
              <w:drawing>
                <wp:anchor distT="0" distB="0" distL="114300" distR="114300" simplePos="0" relativeHeight="251662336" behindDoc="1" locked="0" layoutInCell="1" allowOverlap="1" wp14:anchorId="4E7A51F6" wp14:editId="45A7269B">
                  <wp:simplePos x="0" y="0"/>
                  <wp:positionH relativeFrom="column">
                    <wp:posOffset>721995</wp:posOffset>
                  </wp:positionH>
                  <wp:positionV relativeFrom="paragraph">
                    <wp:posOffset>185420</wp:posOffset>
                  </wp:positionV>
                  <wp:extent cx="711200" cy="504825"/>
                  <wp:effectExtent l="0" t="0" r="0" b="9525"/>
                  <wp:wrapTight wrapText="bothSides">
                    <wp:wrapPolygon edited="0">
                      <wp:start x="0" y="0"/>
                      <wp:lineTo x="0" y="21192"/>
                      <wp:lineTo x="20829" y="21192"/>
                      <wp:lineTo x="20829"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M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200" cy="504825"/>
                          </a:xfrm>
                          <a:prstGeom prst="rect">
                            <a:avLst/>
                          </a:prstGeom>
                        </pic:spPr>
                      </pic:pic>
                    </a:graphicData>
                  </a:graphic>
                  <wp14:sizeRelH relativeFrom="page">
                    <wp14:pctWidth>0</wp14:pctWidth>
                  </wp14:sizeRelH>
                  <wp14:sizeRelV relativeFrom="page">
                    <wp14:pctHeight>0</wp14:pctHeight>
                  </wp14:sizeRelV>
                </wp:anchor>
              </w:drawing>
            </w:r>
          </w:p>
          <w:p w14:paraId="5DF85780" w14:textId="77777777" w:rsidR="00BD4251" w:rsidRPr="009606AC" w:rsidRDefault="00BD4251" w:rsidP="00D53F1A">
            <w:pPr>
              <w:jc w:val="center"/>
              <w:rPr>
                <w:rFonts w:asciiTheme="minorHAnsi" w:hAnsiTheme="minorHAnsi" w:cstheme="minorBidi"/>
                <w:color w:val="404040" w:themeColor="text1" w:themeTint="BF"/>
                <w:sz w:val="20"/>
              </w:rPr>
            </w:pPr>
          </w:p>
          <w:p w14:paraId="1B41A18B" w14:textId="77777777" w:rsidR="00BD4251" w:rsidRPr="009606AC" w:rsidRDefault="00BD4251" w:rsidP="00D53F1A">
            <w:pPr>
              <w:jc w:val="center"/>
              <w:rPr>
                <w:rFonts w:asciiTheme="minorHAnsi" w:hAnsiTheme="minorHAnsi" w:cstheme="minorBidi"/>
                <w:color w:val="404040" w:themeColor="text1" w:themeTint="BF"/>
                <w:sz w:val="20"/>
              </w:rPr>
            </w:pPr>
          </w:p>
          <w:p w14:paraId="3FDF1562" w14:textId="77777777" w:rsidR="00BD4251" w:rsidRPr="009606AC" w:rsidRDefault="00BD4251" w:rsidP="00D53F1A">
            <w:pPr>
              <w:jc w:val="center"/>
              <w:rPr>
                <w:rFonts w:asciiTheme="minorHAnsi" w:hAnsiTheme="minorHAnsi" w:cstheme="minorBidi"/>
                <w:color w:val="404040" w:themeColor="text1" w:themeTint="BF"/>
                <w:sz w:val="20"/>
              </w:rPr>
            </w:pPr>
          </w:p>
          <w:p w14:paraId="6C4419CE" w14:textId="77777777" w:rsidR="00BD4251" w:rsidRPr="009606AC" w:rsidRDefault="00BD4251" w:rsidP="00D53F1A">
            <w:pPr>
              <w:jc w:val="center"/>
              <w:rPr>
                <w:rFonts w:asciiTheme="minorHAnsi" w:hAnsiTheme="minorHAnsi" w:cstheme="minorBidi"/>
                <w:color w:val="404040" w:themeColor="text1" w:themeTint="BF"/>
                <w:sz w:val="20"/>
              </w:rPr>
            </w:pPr>
            <w:r w:rsidRPr="009606AC">
              <w:rPr>
                <w:rFonts w:asciiTheme="minorHAnsi" w:hAnsiTheme="minorHAnsi" w:cstheme="minorBidi"/>
                <w:noProof/>
                <w:color w:val="404040" w:themeColor="text1" w:themeTint="BF"/>
                <w:sz w:val="20"/>
                <w:lang w:eastAsia="fr-FR"/>
              </w:rPr>
              <w:drawing>
                <wp:anchor distT="0" distB="0" distL="114300" distR="114300" simplePos="0" relativeHeight="251659264" behindDoc="0" locked="0" layoutInCell="1" allowOverlap="1" wp14:anchorId="3880D2CA" wp14:editId="412357FD">
                  <wp:simplePos x="0" y="0"/>
                  <wp:positionH relativeFrom="column">
                    <wp:posOffset>-72390</wp:posOffset>
                  </wp:positionH>
                  <wp:positionV relativeFrom="paragraph">
                    <wp:posOffset>142240</wp:posOffset>
                  </wp:positionV>
                  <wp:extent cx="752475" cy="514350"/>
                  <wp:effectExtent l="0" t="0" r="952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2000.jpg"/>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752475" cy="514350"/>
                          </a:xfrm>
                          <a:prstGeom prst="rect">
                            <a:avLst/>
                          </a:prstGeom>
                        </pic:spPr>
                      </pic:pic>
                    </a:graphicData>
                  </a:graphic>
                  <wp14:sizeRelH relativeFrom="page">
                    <wp14:pctWidth>0</wp14:pctWidth>
                  </wp14:sizeRelH>
                  <wp14:sizeRelV relativeFrom="page">
                    <wp14:pctHeight>0</wp14:pctHeight>
                  </wp14:sizeRelV>
                </wp:anchor>
              </w:drawing>
            </w:r>
          </w:p>
          <w:p w14:paraId="0B9EDF70" w14:textId="77777777" w:rsidR="00BD4251" w:rsidRPr="009606AC" w:rsidRDefault="00BD4251" w:rsidP="00D53F1A">
            <w:pPr>
              <w:jc w:val="center"/>
              <w:rPr>
                <w:rFonts w:asciiTheme="minorHAnsi" w:hAnsiTheme="minorHAnsi" w:cstheme="minorBidi"/>
                <w:color w:val="404040" w:themeColor="text1" w:themeTint="BF"/>
                <w:sz w:val="20"/>
              </w:rPr>
            </w:pPr>
            <w:r>
              <w:rPr>
                <w:rFonts w:asciiTheme="minorHAnsi" w:hAnsiTheme="minorHAnsi" w:cstheme="minorBidi"/>
                <w:noProof/>
                <w:color w:val="404040" w:themeColor="text1" w:themeTint="BF"/>
                <w:lang w:eastAsia="fr-FR"/>
              </w:rPr>
              <w:drawing>
                <wp:anchor distT="0" distB="0" distL="114300" distR="114300" simplePos="0" relativeHeight="251663360" behindDoc="1" locked="0" layoutInCell="1" allowOverlap="1" wp14:anchorId="03F35F21" wp14:editId="2A951CC7">
                  <wp:simplePos x="0" y="0"/>
                  <wp:positionH relativeFrom="column">
                    <wp:posOffset>774065</wp:posOffset>
                  </wp:positionH>
                  <wp:positionV relativeFrom="paragraph">
                    <wp:posOffset>-12700</wp:posOffset>
                  </wp:positionV>
                  <wp:extent cx="510540" cy="514350"/>
                  <wp:effectExtent l="0" t="0" r="3810" b="0"/>
                  <wp:wrapTight wrapText="bothSides">
                    <wp:wrapPolygon edited="0">
                      <wp:start x="0" y="0"/>
                      <wp:lineTo x="0" y="20800"/>
                      <wp:lineTo x="20955" y="20800"/>
                      <wp:lineTo x="20955"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OFB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0540" cy="514350"/>
                          </a:xfrm>
                          <a:prstGeom prst="rect">
                            <a:avLst/>
                          </a:prstGeom>
                        </pic:spPr>
                      </pic:pic>
                    </a:graphicData>
                  </a:graphic>
                  <wp14:sizeRelH relativeFrom="page">
                    <wp14:pctWidth>0</wp14:pctWidth>
                  </wp14:sizeRelH>
                  <wp14:sizeRelV relativeFrom="page">
                    <wp14:pctHeight>0</wp14:pctHeight>
                  </wp14:sizeRelV>
                </wp:anchor>
              </w:drawing>
            </w:r>
          </w:p>
          <w:p w14:paraId="68EE78DE" w14:textId="77777777" w:rsidR="00BD4251" w:rsidRPr="009606AC" w:rsidRDefault="00BD4251" w:rsidP="00D53F1A">
            <w:pPr>
              <w:jc w:val="center"/>
              <w:rPr>
                <w:rFonts w:asciiTheme="minorHAnsi" w:hAnsiTheme="minorHAnsi" w:cstheme="minorBidi"/>
                <w:color w:val="404040" w:themeColor="text1" w:themeTint="BF"/>
                <w:sz w:val="18"/>
              </w:rPr>
            </w:pPr>
          </w:p>
          <w:p w14:paraId="1F9FCACC" w14:textId="77777777" w:rsidR="00BD4251" w:rsidRPr="009606AC" w:rsidRDefault="00BD4251" w:rsidP="00D53F1A">
            <w:pPr>
              <w:jc w:val="center"/>
              <w:rPr>
                <w:rFonts w:asciiTheme="minorHAnsi" w:hAnsiTheme="minorHAnsi" w:cstheme="minorBidi"/>
                <w:color w:val="404040" w:themeColor="text1" w:themeTint="BF"/>
              </w:rPr>
            </w:pPr>
          </w:p>
        </w:tc>
        <w:tc>
          <w:tcPr>
            <w:tcW w:w="284" w:type="dxa"/>
            <w:tcBorders>
              <w:top w:val="nil"/>
              <w:left w:val="nil"/>
              <w:bottom w:val="nil"/>
              <w:right w:val="single" w:sz="4" w:space="0" w:color="F2F2F2" w:themeColor="background1" w:themeShade="F2"/>
            </w:tcBorders>
          </w:tcPr>
          <w:p w14:paraId="5033A809" w14:textId="77777777" w:rsidR="00BD4251" w:rsidRPr="009606AC" w:rsidRDefault="00BD4251" w:rsidP="00D53F1A">
            <w:pPr>
              <w:rPr>
                <w:rFonts w:asciiTheme="minorHAnsi" w:hAnsiTheme="minorHAnsi" w:cstheme="minorBidi"/>
                <w:color w:val="404040" w:themeColor="text1" w:themeTint="BF"/>
                <w:sz w:val="20"/>
              </w:rPr>
            </w:pPr>
          </w:p>
        </w:tc>
        <w:tc>
          <w:tcPr>
            <w:tcW w:w="170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68C23663" w14:textId="77777777" w:rsidR="00BD4251" w:rsidRPr="009606AC" w:rsidRDefault="00BD4251" w:rsidP="00D53F1A">
            <w:pPr>
              <w:rPr>
                <w:rFonts w:asciiTheme="minorHAnsi" w:hAnsiTheme="minorHAnsi" w:cstheme="minorBidi"/>
                <w:b/>
                <w:color w:val="404040" w:themeColor="text1" w:themeTint="BF"/>
                <w:sz w:val="20"/>
              </w:rPr>
            </w:pPr>
            <w:r w:rsidRPr="009606AC">
              <w:rPr>
                <w:rFonts w:asciiTheme="minorHAnsi" w:hAnsiTheme="minorHAnsi" w:cstheme="minorBidi"/>
                <w:color w:val="404040" w:themeColor="text1" w:themeTint="BF"/>
                <w:sz w:val="20"/>
              </w:rPr>
              <w:t>Objet</w:t>
            </w:r>
          </w:p>
        </w:tc>
        <w:tc>
          <w:tcPr>
            <w:tcW w:w="5671"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7DAD5AFD" w14:textId="2DB7C861" w:rsidR="00BD4251" w:rsidRPr="009606AC" w:rsidRDefault="008D7FA0" w:rsidP="00D53F1A">
            <w:pPr>
              <w:rPr>
                <w:rFonts w:asciiTheme="minorHAnsi" w:hAnsiTheme="minorHAnsi" w:cstheme="minorBidi"/>
                <w:b/>
                <w:color w:val="404040" w:themeColor="text1" w:themeTint="BF"/>
                <w:sz w:val="32"/>
              </w:rPr>
            </w:pPr>
            <w:r>
              <w:rPr>
                <w:rFonts w:asciiTheme="minorHAnsi" w:hAnsiTheme="minorHAnsi" w:cstheme="minorBidi"/>
                <w:b/>
                <w:color w:val="404040" w:themeColor="text1" w:themeTint="BF"/>
                <w:sz w:val="32"/>
              </w:rPr>
              <w:t>Notice explicative Tableau de Bord</w:t>
            </w:r>
            <w:r w:rsidR="00626258">
              <w:rPr>
                <w:rFonts w:asciiTheme="minorHAnsi" w:hAnsiTheme="minorHAnsi" w:cstheme="minorBidi"/>
                <w:b/>
                <w:color w:val="404040" w:themeColor="text1" w:themeTint="BF"/>
                <w:sz w:val="32"/>
              </w:rPr>
              <w:t xml:space="preserve"> </w:t>
            </w:r>
          </w:p>
        </w:tc>
      </w:tr>
      <w:tr w:rsidR="00BD4251" w:rsidRPr="009606AC" w14:paraId="3B5E60F4" w14:textId="77777777" w:rsidTr="00D53F1A">
        <w:trPr>
          <w:trHeight w:val="57"/>
        </w:trPr>
        <w:tc>
          <w:tcPr>
            <w:tcW w:w="2376" w:type="dxa"/>
            <w:vMerge/>
            <w:tcBorders>
              <w:top w:val="nil"/>
              <w:left w:val="nil"/>
              <w:bottom w:val="nil"/>
              <w:right w:val="nil"/>
            </w:tcBorders>
          </w:tcPr>
          <w:p w14:paraId="58728685" w14:textId="77777777" w:rsidR="00BD4251" w:rsidRPr="009606AC" w:rsidRDefault="00BD4251" w:rsidP="00D53F1A">
            <w:pPr>
              <w:rPr>
                <w:rFonts w:asciiTheme="minorHAnsi" w:hAnsiTheme="minorHAnsi" w:cstheme="minorBidi"/>
                <w:noProof/>
                <w:color w:val="404040" w:themeColor="text1" w:themeTint="BF"/>
                <w:lang w:eastAsia="fr-FR"/>
              </w:rPr>
            </w:pPr>
          </w:p>
        </w:tc>
        <w:tc>
          <w:tcPr>
            <w:tcW w:w="284" w:type="dxa"/>
            <w:tcBorders>
              <w:top w:val="nil"/>
              <w:left w:val="nil"/>
              <w:bottom w:val="nil"/>
              <w:right w:val="single" w:sz="4" w:space="0" w:color="F2F2F2" w:themeColor="background1" w:themeShade="F2"/>
            </w:tcBorders>
          </w:tcPr>
          <w:p w14:paraId="3C9F9421" w14:textId="77777777" w:rsidR="00BD4251" w:rsidRPr="009606AC" w:rsidRDefault="00BD4251" w:rsidP="00D53F1A">
            <w:pPr>
              <w:rPr>
                <w:rFonts w:asciiTheme="minorHAnsi" w:hAnsiTheme="minorHAnsi" w:cstheme="minorBidi"/>
                <w:color w:val="404040" w:themeColor="text1" w:themeTint="BF"/>
                <w:sz w:val="16"/>
                <w:szCs w:val="16"/>
              </w:rPr>
            </w:pPr>
          </w:p>
          <w:p w14:paraId="51027A79" w14:textId="77777777" w:rsidR="00BD4251" w:rsidRPr="009606AC" w:rsidRDefault="00BD4251" w:rsidP="00D53F1A">
            <w:pPr>
              <w:rPr>
                <w:rFonts w:asciiTheme="minorHAnsi" w:hAnsiTheme="minorHAnsi" w:cstheme="minorBidi"/>
                <w:color w:val="404040" w:themeColor="text1" w:themeTint="BF"/>
                <w:sz w:val="16"/>
                <w:szCs w:val="16"/>
              </w:rPr>
            </w:pPr>
          </w:p>
        </w:tc>
        <w:tc>
          <w:tcPr>
            <w:tcW w:w="170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67214E8B" w14:textId="77777777" w:rsidR="00BD4251" w:rsidRPr="009606AC" w:rsidRDefault="00BD4251" w:rsidP="00D53F1A">
            <w:pPr>
              <w:rPr>
                <w:rFonts w:asciiTheme="minorHAnsi" w:hAnsiTheme="minorHAnsi" w:cstheme="minorBidi"/>
                <w:color w:val="404040" w:themeColor="text1" w:themeTint="BF"/>
                <w:sz w:val="20"/>
                <w:szCs w:val="20"/>
              </w:rPr>
            </w:pPr>
            <w:r w:rsidRPr="009606AC">
              <w:rPr>
                <w:rFonts w:asciiTheme="minorHAnsi" w:hAnsiTheme="minorHAnsi" w:cstheme="minorBidi"/>
                <w:color w:val="404040" w:themeColor="text1" w:themeTint="BF"/>
                <w:sz w:val="20"/>
                <w:szCs w:val="20"/>
              </w:rPr>
              <w:t xml:space="preserve">Diffusion </w:t>
            </w:r>
          </w:p>
        </w:tc>
        <w:tc>
          <w:tcPr>
            <w:tcW w:w="5671"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03CF1B7E" w14:textId="77777777" w:rsidR="00BD4251" w:rsidRPr="009606AC" w:rsidRDefault="00BD4251" w:rsidP="00D53F1A">
            <w:pPr>
              <w:rPr>
                <w:rFonts w:asciiTheme="minorHAnsi" w:hAnsiTheme="minorHAnsi" w:cstheme="minorBidi"/>
                <w:color w:val="404040" w:themeColor="text1" w:themeTint="BF"/>
                <w:sz w:val="20"/>
                <w:szCs w:val="20"/>
              </w:rPr>
            </w:pPr>
            <w:r w:rsidRPr="009606AC">
              <w:rPr>
                <w:rFonts w:asciiTheme="minorHAnsi" w:hAnsiTheme="minorHAnsi" w:cstheme="minorBidi"/>
                <w:color w:val="404040" w:themeColor="text1" w:themeTint="BF"/>
                <w:sz w:val="20"/>
                <w:szCs w:val="20"/>
              </w:rPr>
              <w:t>Groupe dédié</w:t>
            </w:r>
          </w:p>
        </w:tc>
      </w:tr>
      <w:tr w:rsidR="00BD4251" w:rsidRPr="009606AC" w14:paraId="174A4460" w14:textId="77777777" w:rsidTr="00D53F1A">
        <w:tc>
          <w:tcPr>
            <w:tcW w:w="2376" w:type="dxa"/>
            <w:vMerge/>
            <w:tcBorders>
              <w:top w:val="nil"/>
              <w:left w:val="nil"/>
              <w:bottom w:val="nil"/>
              <w:right w:val="nil"/>
            </w:tcBorders>
          </w:tcPr>
          <w:p w14:paraId="2EBA429D" w14:textId="77777777" w:rsidR="00BD4251" w:rsidRPr="009606AC" w:rsidRDefault="00BD4251" w:rsidP="00D53F1A">
            <w:pPr>
              <w:rPr>
                <w:rFonts w:asciiTheme="minorHAnsi" w:hAnsiTheme="minorHAnsi" w:cstheme="minorBidi"/>
                <w:noProof/>
                <w:color w:val="404040" w:themeColor="text1" w:themeTint="BF"/>
                <w:lang w:eastAsia="fr-FR"/>
              </w:rPr>
            </w:pPr>
          </w:p>
        </w:tc>
        <w:tc>
          <w:tcPr>
            <w:tcW w:w="284" w:type="dxa"/>
            <w:tcBorders>
              <w:top w:val="nil"/>
              <w:left w:val="nil"/>
              <w:bottom w:val="nil"/>
              <w:right w:val="single" w:sz="4" w:space="0" w:color="F2F2F2" w:themeColor="background1" w:themeShade="F2"/>
            </w:tcBorders>
          </w:tcPr>
          <w:p w14:paraId="3A9A4FEF" w14:textId="77777777" w:rsidR="00BD4251" w:rsidRPr="009606AC" w:rsidRDefault="00BD4251" w:rsidP="00D53F1A">
            <w:pPr>
              <w:rPr>
                <w:rFonts w:asciiTheme="minorHAnsi" w:hAnsiTheme="minorHAnsi" w:cstheme="minorBidi"/>
                <w:color w:val="404040" w:themeColor="text1" w:themeTint="BF"/>
              </w:rPr>
            </w:pPr>
          </w:p>
        </w:tc>
        <w:tc>
          <w:tcPr>
            <w:tcW w:w="170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4CF967EE" w14:textId="77777777" w:rsidR="00BD4251" w:rsidRPr="009606AC" w:rsidRDefault="00BD4251" w:rsidP="00D53F1A">
            <w:pPr>
              <w:rPr>
                <w:rFonts w:asciiTheme="minorHAnsi" w:hAnsiTheme="minorHAnsi" w:cstheme="minorBidi"/>
                <w:color w:val="404040" w:themeColor="text1" w:themeTint="BF"/>
                <w:sz w:val="20"/>
                <w:szCs w:val="20"/>
              </w:rPr>
            </w:pPr>
            <w:r w:rsidRPr="009606AC">
              <w:rPr>
                <w:rFonts w:asciiTheme="minorHAnsi" w:hAnsiTheme="minorHAnsi" w:cstheme="minorBidi"/>
                <w:color w:val="404040" w:themeColor="text1" w:themeTint="BF"/>
                <w:sz w:val="20"/>
                <w:szCs w:val="20"/>
              </w:rPr>
              <w:t>Rédacteur</w:t>
            </w:r>
          </w:p>
        </w:tc>
        <w:tc>
          <w:tcPr>
            <w:tcW w:w="5671"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1714E2B7" w14:textId="784FD251" w:rsidR="00BD4251" w:rsidRPr="009606AC" w:rsidRDefault="00BD4251" w:rsidP="00D53F1A">
            <w:pPr>
              <w:rPr>
                <w:rFonts w:asciiTheme="minorHAnsi" w:hAnsiTheme="minorHAnsi" w:cstheme="minorBidi"/>
                <w:color w:val="404040" w:themeColor="text1" w:themeTint="BF"/>
                <w:sz w:val="20"/>
                <w:szCs w:val="20"/>
              </w:rPr>
            </w:pPr>
            <w:r>
              <w:rPr>
                <w:rFonts w:asciiTheme="minorHAnsi" w:hAnsiTheme="minorHAnsi" w:cstheme="minorBidi"/>
                <w:color w:val="404040" w:themeColor="text1" w:themeTint="BF"/>
                <w:sz w:val="20"/>
                <w:szCs w:val="20"/>
              </w:rPr>
              <w:t>Sébastien Biton</w:t>
            </w:r>
            <w:r w:rsidR="007B3CC2">
              <w:rPr>
                <w:rFonts w:asciiTheme="minorHAnsi" w:hAnsiTheme="minorHAnsi" w:cstheme="minorBidi"/>
                <w:color w:val="404040" w:themeColor="text1" w:themeTint="BF"/>
                <w:sz w:val="20"/>
                <w:szCs w:val="20"/>
              </w:rPr>
              <w:t>,</w:t>
            </w:r>
            <w:r w:rsidR="00CF6CCA">
              <w:rPr>
                <w:rFonts w:asciiTheme="minorHAnsi" w:hAnsiTheme="minorHAnsi" w:cstheme="minorBidi"/>
                <w:color w:val="404040" w:themeColor="text1" w:themeTint="BF"/>
                <w:sz w:val="20"/>
                <w:szCs w:val="20"/>
              </w:rPr>
              <w:t xml:space="preserve"> chargé mission Pêche prof. C. marines U. loisirs</w:t>
            </w:r>
          </w:p>
        </w:tc>
      </w:tr>
      <w:tr w:rsidR="00BD4251" w:rsidRPr="009606AC" w14:paraId="58AFDCD1" w14:textId="77777777" w:rsidTr="00D53F1A">
        <w:tc>
          <w:tcPr>
            <w:tcW w:w="2376" w:type="dxa"/>
            <w:vMerge/>
            <w:tcBorders>
              <w:top w:val="nil"/>
              <w:left w:val="nil"/>
              <w:bottom w:val="nil"/>
              <w:right w:val="nil"/>
            </w:tcBorders>
          </w:tcPr>
          <w:p w14:paraId="172DCBB4" w14:textId="77777777" w:rsidR="00BD4251" w:rsidRPr="009606AC" w:rsidRDefault="00BD4251" w:rsidP="00D53F1A">
            <w:pPr>
              <w:rPr>
                <w:rFonts w:asciiTheme="minorHAnsi" w:hAnsiTheme="minorHAnsi" w:cstheme="minorBidi"/>
                <w:noProof/>
                <w:color w:val="404040" w:themeColor="text1" w:themeTint="BF"/>
                <w:lang w:eastAsia="fr-FR"/>
              </w:rPr>
            </w:pPr>
          </w:p>
        </w:tc>
        <w:tc>
          <w:tcPr>
            <w:tcW w:w="284" w:type="dxa"/>
            <w:tcBorders>
              <w:top w:val="nil"/>
              <w:left w:val="nil"/>
              <w:bottom w:val="nil"/>
              <w:right w:val="single" w:sz="4" w:space="0" w:color="F2F2F2" w:themeColor="background1" w:themeShade="F2"/>
            </w:tcBorders>
          </w:tcPr>
          <w:p w14:paraId="52EC6E0A" w14:textId="77777777" w:rsidR="00BD4251" w:rsidRPr="009606AC" w:rsidRDefault="00BD4251" w:rsidP="00D53F1A">
            <w:pPr>
              <w:rPr>
                <w:rFonts w:asciiTheme="minorHAnsi" w:hAnsiTheme="minorHAnsi" w:cstheme="minorBidi"/>
                <w:color w:val="404040" w:themeColor="text1" w:themeTint="BF"/>
              </w:rPr>
            </w:pPr>
          </w:p>
        </w:tc>
        <w:tc>
          <w:tcPr>
            <w:tcW w:w="170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53465192" w14:textId="77777777" w:rsidR="00BD4251" w:rsidRPr="009606AC" w:rsidRDefault="00BD4251" w:rsidP="00D53F1A">
            <w:pPr>
              <w:rPr>
                <w:rFonts w:asciiTheme="minorHAnsi" w:hAnsiTheme="minorHAnsi" w:cstheme="minorBidi"/>
                <w:b/>
                <w:color w:val="404040" w:themeColor="text1" w:themeTint="BF"/>
                <w:sz w:val="28"/>
                <w:szCs w:val="20"/>
              </w:rPr>
            </w:pPr>
            <w:r w:rsidRPr="009606AC">
              <w:rPr>
                <w:rFonts w:asciiTheme="minorHAnsi" w:hAnsiTheme="minorHAnsi" w:cstheme="minorBidi"/>
                <w:color w:val="404040" w:themeColor="text1" w:themeTint="BF"/>
                <w:sz w:val="20"/>
                <w:szCs w:val="20"/>
              </w:rPr>
              <w:t>Action</w:t>
            </w:r>
          </w:p>
        </w:tc>
        <w:tc>
          <w:tcPr>
            <w:tcW w:w="5671"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4BB42302" w14:textId="3CFDEF79" w:rsidR="00BD4251" w:rsidRPr="009606AC" w:rsidRDefault="008D7FA0" w:rsidP="00D53F1A">
            <w:pPr>
              <w:rPr>
                <w:rFonts w:asciiTheme="minorHAnsi" w:hAnsiTheme="minorHAnsi" w:cstheme="minorBidi"/>
                <w:b/>
                <w:color w:val="404040" w:themeColor="text1" w:themeTint="BF"/>
                <w:sz w:val="20"/>
                <w:szCs w:val="20"/>
              </w:rPr>
            </w:pPr>
            <w:r>
              <w:rPr>
                <w:rFonts w:asciiTheme="minorHAnsi" w:hAnsiTheme="minorHAnsi" w:cstheme="minorBidi"/>
                <w:b/>
                <w:color w:val="404040" w:themeColor="text1" w:themeTint="BF"/>
                <w:sz w:val="20"/>
                <w:szCs w:val="20"/>
              </w:rPr>
              <w:t>DOCOB Bancs des Flandres</w:t>
            </w:r>
          </w:p>
        </w:tc>
      </w:tr>
      <w:tr w:rsidR="00BD4251" w:rsidRPr="009606AC" w14:paraId="22B85D12" w14:textId="77777777" w:rsidTr="00D53F1A">
        <w:tc>
          <w:tcPr>
            <w:tcW w:w="2376" w:type="dxa"/>
            <w:vMerge/>
            <w:tcBorders>
              <w:top w:val="nil"/>
              <w:left w:val="nil"/>
              <w:bottom w:val="nil"/>
              <w:right w:val="nil"/>
            </w:tcBorders>
          </w:tcPr>
          <w:p w14:paraId="6DB716A3" w14:textId="77777777" w:rsidR="00BD4251" w:rsidRPr="009606AC" w:rsidRDefault="00BD4251" w:rsidP="00D53F1A">
            <w:pPr>
              <w:rPr>
                <w:rFonts w:asciiTheme="minorHAnsi" w:hAnsiTheme="minorHAnsi" w:cstheme="minorBidi"/>
                <w:noProof/>
                <w:color w:val="404040" w:themeColor="text1" w:themeTint="BF"/>
                <w:lang w:eastAsia="fr-FR"/>
              </w:rPr>
            </w:pPr>
          </w:p>
        </w:tc>
        <w:tc>
          <w:tcPr>
            <w:tcW w:w="284" w:type="dxa"/>
            <w:tcBorders>
              <w:top w:val="nil"/>
              <w:left w:val="nil"/>
              <w:bottom w:val="nil"/>
              <w:right w:val="single" w:sz="4" w:space="0" w:color="F2F2F2" w:themeColor="background1" w:themeShade="F2"/>
            </w:tcBorders>
          </w:tcPr>
          <w:p w14:paraId="23EC6DD1" w14:textId="77777777" w:rsidR="00BD4251" w:rsidRPr="009606AC" w:rsidRDefault="00BD4251" w:rsidP="00D53F1A">
            <w:pPr>
              <w:rPr>
                <w:rFonts w:asciiTheme="minorHAnsi" w:hAnsiTheme="minorHAnsi" w:cstheme="minorBidi"/>
                <w:color w:val="404040" w:themeColor="text1" w:themeTint="BF"/>
              </w:rPr>
            </w:pPr>
          </w:p>
        </w:tc>
        <w:tc>
          <w:tcPr>
            <w:tcW w:w="170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403DB57B" w14:textId="77777777" w:rsidR="00BD4251" w:rsidRPr="009606AC" w:rsidRDefault="00BD4251" w:rsidP="00D53F1A">
            <w:pPr>
              <w:rPr>
                <w:rFonts w:asciiTheme="minorHAnsi" w:hAnsiTheme="minorHAnsi" w:cstheme="minorBidi"/>
                <w:color w:val="404040" w:themeColor="text1" w:themeTint="BF"/>
                <w:sz w:val="20"/>
                <w:szCs w:val="20"/>
              </w:rPr>
            </w:pPr>
            <w:r w:rsidRPr="009606AC">
              <w:rPr>
                <w:rFonts w:asciiTheme="minorHAnsi" w:hAnsiTheme="minorHAnsi" w:cstheme="minorBidi"/>
                <w:color w:val="404040" w:themeColor="text1" w:themeTint="BF"/>
                <w:sz w:val="20"/>
                <w:szCs w:val="20"/>
              </w:rPr>
              <w:t>Date</w:t>
            </w:r>
          </w:p>
        </w:tc>
        <w:tc>
          <w:tcPr>
            <w:tcW w:w="5671"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1A67FF43" w14:textId="0780C824" w:rsidR="00BD4251" w:rsidRPr="009606AC" w:rsidRDefault="008D7FA0" w:rsidP="00D53F1A">
            <w:pPr>
              <w:rPr>
                <w:rFonts w:asciiTheme="minorHAnsi" w:hAnsiTheme="minorHAnsi" w:cstheme="minorBidi"/>
                <w:color w:val="404040" w:themeColor="text1" w:themeTint="BF"/>
                <w:sz w:val="20"/>
                <w:szCs w:val="20"/>
              </w:rPr>
            </w:pPr>
            <w:r>
              <w:rPr>
                <w:rFonts w:asciiTheme="minorHAnsi" w:hAnsiTheme="minorHAnsi" w:cstheme="minorBidi"/>
                <w:color w:val="404040" w:themeColor="text1" w:themeTint="BF"/>
                <w:sz w:val="20"/>
                <w:szCs w:val="20"/>
              </w:rPr>
              <w:t>26</w:t>
            </w:r>
            <w:r w:rsidR="00626258">
              <w:rPr>
                <w:rFonts w:asciiTheme="minorHAnsi" w:hAnsiTheme="minorHAnsi" w:cstheme="minorBidi"/>
                <w:color w:val="404040" w:themeColor="text1" w:themeTint="BF"/>
                <w:sz w:val="20"/>
                <w:szCs w:val="20"/>
              </w:rPr>
              <w:t>/01/2023</w:t>
            </w:r>
          </w:p>
        </w:tc>
      </w:tr>
      <w:tr w:rsidR="007616B4" w:rsidRPr="009606AC" w14:paraId="0992AFCC" w14:textId="77777777" w:rsidTr="00D53F1A">
        <w:tc>
          <w:tcPr>
            <w:tcW w:w="2376" w:type="dxa"/>
            <w:vMerge/>
            <w:tcBorders>
              <w:top w:val="nil"/>
              <w:left w:val="nil"/>
              <w:bottom w:val="nil"/>
              <w:right w:val="nil"/>
            </w:tcBorders>
          </w:tcPr>
          <w:p w14:paraId="15D74A11" w14:textId="77777777" w:rsidR="007616B4" w:rsidRPr="009606AC" w:rsidRDefault="007616B4" w:rsidP="00D53F1A">
            <w:pPr>
              <w:rPr>
                <w:rFonts w:asciiTheme="minorHAnsi" w:hAnsiTheme="minorHAnsi" w:cstheme="minorBidi"/>
                <w:noProof/>
                <w:color w:val="404040" w:themeColor="text1" w:themeTint="BF"/>
                <w:lang w:eastAsia="fr-FR"/>
              </w:rPr>
            </w:pPr>
          </w:p>
        </w:tc>
        <w:tc>
          <w:tcPr>
            <w:tcW w:w="284" w:type="dxa"/>
            <w:tcBorders>
              <w:top w:val="nil"/>
              <w:left w:val="nil"/>
              <w:bottom w:val="nil"/>
              <w:right w:val="single" w:sz="4" w:space="0" w:color="F2F2F2" w:themeColor="background1" w:themeShade="F2"/>
            </w:tcBorders>
          </w:tcPr>
          <w:p w14:paraId="7F412F6F" w14:textId="77777777" w:rsidR="007616B4" w:rsidRPr="009606AC" w:rsidRDefault="007616B4" w:rsidP="00D53F1A">
            <w:pPr>
              <w:rPr>
                <w:rFonts w:asciiTheme="minorHAnsi" w:hAnsiTheme="minorHAnsi" w:cstheme="minorBidi"/>
                <w:color w:val="404040" w:themeColor="text1" w:themeTint="BF"/>
              </w:rPr>
            </w:pPr>
          </w:p>
        </w:tc>
        <w:tc>
          <w:tcPr>
            <w:tcW w:w="1700" w:type="dxa"/>
            <w:vMerge w:val="restart"/>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FFFFF" w:themeFill="background1"/>
          </w:tcPr>
          <w:p w14:paraId="02C5BD8C" w14:textId="77777777" w:rsidR="007616B4" w:rsidRPr="009606AC" w:rsidRDefault="007616B4" w:rsidP="00D53F1A">
            <w:pPr>
              <w:rPr>
                <w:rFonts w:asciiTheme="minorHAnsi" w:hAnsiTheme="minorHAnsi" w:cstheme="minorBidi"/>
                <w:color w:val="404040" w:themeColor="text1" w:themeTint="BF"/>
                <w:sz w:val="20"/>
                <w:szCs w:val="20"/>
              </w:rPr>
            </w:pPr>
            <w:r w:rsidRPr="009606AC">
              <w:rPr>
                <w:rFonts w:asciiTheme="minorHAnsi" w:hAnsiTheme="minorHAnsi" w:cstheme="minorBidi"/>
                <w:color w:val="404040" w:themeColor="text1" w:themeTint="BF"/>
                <w:sz w:val="20"/>
                <w:szCs w:val="20"/>
              </w:rPr>
              <w:t>Participants</w:t>
            </w:r>
          </w:p>
        </w:tc>
        <w:tc>
          <w:tcPr>
            <w:tcW w:w="357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77056006" w14:textId="71DD9328" w:rsidR="007616B4" w:rsidRPr="009606AC" w:rsidRDefault="009E2A08" w:rsidP="00D53F1A">
            <w:pPr>
              <w:rPr>
                <w:rFonts w:asciiTheme="minorHAnsi" w:hAnsiTheme="minorHAnsi" w:cstheme="minorBidi"/>
                <w:color w:val="404040" w:themeColor="text1" w:themeTint="BF"/>
                <w:sz w:val="20"/>
                <w:szCs w:val="20"/>
              </w:rPr>
            </w:pPr>
            <w:r>
              <w:rPr>
                <w:rFonts w:asciiTheme="minorHAnsi" w:hAnsiTheme="minorHAnsi" w:cstheme="minorBidi"/>
                <w:color w:val="404040" w:themeColor="text1" w:themeTint="BF"/>
                <w:sz w:val="20"/>
                <w:szCs w:val="20"/>
              </w:rPr>
              <w:t>Christophe Aulert</w:t>
            </w:r>
          </w:p>
        </w:tc>
        <w:tc>
          <w:tcPr>
            <w:tcW w:w="2093"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2441C0EB" w14:textId="58E91961" w:rsidR="007616B4" w:rsidRPr="00C34743" w:rsidRDefault="009E2A08" w:rsidP="00D53F1A">
            <w:pPr>
              <w:rPr>
                <w:rFonts w:asciiTheme="minorHAnsi" w:hAnsiTheme="minorHAnsi" w:cstheme="minorBidi"/>
                <w:color w:val="404040" w:themeColor="text1" w:themeTint="BF"/>
                <w:sz w:val="20"/>
                <w:szCs w:val="20"/>
                <w:lang w:val="en-GB"/>
              </w:rPr>
            </w:pPr>
            <w:r>
              <w:rPr>
                <w:rFonts w:asciiTheme="minorHAnsi" w:hAnsiTheme="minorHAnsi" w:cstheme="minorBidi"/>
                <w:color w:val="404040" w:themeColor="text1" w:themeTint="BF"/>
                <w:sz w:val="20"/>
                <w:szCs w:val="20"/>
                <w:lang w:val="en-GB"/>
              </w:rPr>
              <w:t>OFB</w:t>
            </w:r>
            <w:r w:rsidR="004044E8">
              <w:rPr>
                <w:rFonts w:asciiTheme="minorHAnsi" w:hAnsiTheme="minorHAnsi" w:cstheme="minorBidi"/>
                <w:color w:val="404040" w:themeColor="text1" w:themeTint="BF"/>
                <w:sz w:val="20"/>
                <w:szCs w:val="20"/>
                <w:lang w:val="en-GB"/>
              </w:rPr>
              <w:t>/DFM MMN</w:t>
            </w:r>
          </w:p>
        </w:tc>
      </w:tr>
      <w:tr w:rsidR="007616B4" w:rsidRPr="009606AC" w14:paraId="24000CD1" w14:textId="77777777" w:rsidTr="00D53F1A">
        <w:trPr>
          <w:trHeight w:val="146"/>
        </w:trPr>
        <w:tc>
          <w:tcPr>
            <w:tcW w:w="2376" w:type="dxa"/>
            <w:tcBorders>
              <w:top w:val="nil"/>
              <w:left w:val="nil"/>
              <w:bottom w:val="nil"/>
              <w:right w:val="nil"/>
            </w:tcBorders>
          </w:tcPr>
          <w:p w14:paraId="52C8355C" w14:textId="77777777" w:rsidR="007616B4" w:rsidRPr="009606AC" w:rsidRDefault="007616B4" w:rsidP="00D53F1A">
            <w:pPr>
              <w:rPr>
                <w:rFonts w:ascii="Myriad Pro" w:hAnsi="Myriad Pro" w:cs="Arial"/>
                <w:b/>
                <w:bCs/>
                <w:color w:val="8EC045"/>
                <w:sz w:val="18"/>
                <w:szCs w:val="18"/>
                <w:lang w:eastAsia="fr-FR"/>
              </w:rPr>
            </w:pPr>
          </w:p>
        </w:tc>
        <w:tc>
          <w:tcPr>
            <w:tcW w:w="284" w:type="dxa"/>
            <w:tcBorders>
              <w:top w:val="nil"/>
              <w:left w:val="nil"/>
              <w:bottom w:val="nil"/>
              <w:right w:val="single" w:sz="4" w:space="0" w:color="F2F2F2" w:themeColor="background1" w:themeShade="F2"/>
            </w:tcBorders>
          </w:tcPr>
          <w:p w14:paraId="65B3F1BF" w14:textId="77777777" w:rsidR="007616B4" w:rsidRPr="009606AC" w:rsidRDefault="007616B4" w:rsidP="00D53F1A">
            <w:pPr>
              <w:rPr>
                <w:rFonts w:asciiTheme="minorHAnsi" w:hAnsiTheme="minorHAnsi" w:cstheme="minorBidi"/>
                <w:color w:val="404040" w:themeColor="text1" w:themeTint="BF"/>
              </w:rPr>
            </w:pPr>
          </w:p>
        </w:tc>
        <w:tc>
          <w:tcPr>
            <w:tcW w:w="1700" w:type="dxa"/>
            <w:vMerge/>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434E18BC" w14:textId="77777777" w:rsidR="007616B4" w:rsidRPr="009606AC" w:rsidRDefault="007616B4" w:rsidP="00D53F1A">
            <w:pPr>
              <w:rPr>
                <w:rFonts w:asciiTheme="minorHAnsi" w:hAnsiTheme="minorHAnsi" w:cstheme="minorBidi"/>
                <w:color w:val="404040" w:themeColor="text1" w:themeTint="BF"/>
                <w:sz w:val="20"/>
                <w:szCs w:val="20"/>
              </w:rPr>
            </w:pPr>
          </w:p>
        </w:tc>
        <w:tc>
          <w:tcPr>
            <w:tcW w:w="357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2617B0CD" w14:textId="4D8F5956" w:rsidR="007616B4" w:rsidRDefault="009E2A08" w:rsidP="00D53F1A">
            <w:pPr>
              <w:rPr>
                <w:rFonts w:asciiTheme="minorHAnsi" w:hAnsiTheme="minorHAnsi" w:cstheme="minorBidi"/>
                <w:color w:val="404040" w:themeColor="text1" w:themeTint="BF"/>
                <w:sz w:val="20"/>
                <w:szCs w:val="20"/>
              </w:rPr>
            </w:pPr>
            <w:r>
              <w:rPr>
                <w:rFonts w:asciiTheme="minorHAnsi" w:hAnsiTheme="minorHAnsi" w:cstheme="minorBidi"/>
                <w:color w:val="404040" w:themeColor="text1" w:themeTint="BF"/>
                <w:sz w:val="20"/>
                <w:szCs w:val="20"/>
              </w:rPr>
              <w:t>Gwénola de Roton</w:t>
            </w:r>
          </w:p>
        </w:tc>
        <w:tc>
          <w:tcPr>
            <w:tcW w:w="2093"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FFFFF" w:themeFill="background1"/>
          </w:tcPr>
          <w:p w14:paraId="75E66D67" w14:textId="10571FE5" w:rsidR="007616B4" w:rsidRPr="009606AC" w:rsidRDefault="009E2A08" w:rsidP="00D53F1A">
            <w:pPr>
              <w:rPr>
                <w:rFonts w:asciiTheme="minorHAnsi" w:hAnsiTheme="minorHAnsi" w:cstheme="minorBidi"/>
                <w:color w:val="404040" w:themeColor="text1" w:themeTint="BF"/>
                <w:sz w:val="20"/>
                <w:szCs w:val="20"/>
              </w:rPr>
            </w:pPr>
            <w:r>
              <w:rPr>
                <w:rFonts w:asciiTheme="minorHAnsi" w:hAnsiTheme="minorHAnsi" w:cstheme="minorBidi"/>
                <w:color w:val="404040" w:themeColor="text1" w:themeTint="BF"/>
                <w:sz w:val="20"/>
                <w:szCs w:val="20"/>
              </w:rPr>
              <w:t>OFB</w:t>
            </w:r>
            <w:r w:rsidR="004044E8">
              <w:rPr>
                <w:rFonts w:asciiTheme="minorHAnsi" w:hAnsiTheme="minorHAnsi" w:cstheme="minorBidi"/>
                <w:color w:val="404040" w:themeColor="text1" w:themeTint="BF"/>
                <w:sz w:val="20"/>
                <w:szCs w:val="20"/>
              </w:rPr>
              <w:t>/DFM MMN</w:t>
            </w:r>
          </w:p>
        </w:tc>
      </w:tr>
    </w:tbl>
    <w:p w14:paraId="421D6575" w14:textId="77777777" w:rsidR="00EE3790" w:rsidRDefault="00EE3790" w:rsidP="00626258">
      <w:pPr>
        <w:pStyle w:val="Sansinterligne"/>
        <w:rPr>
          <w:b/>
          <w:sz w:val="24"/>
        </w:rPr>
      </w:pPr>
    </w:p>
    <w:p w14:paraId="6EF32D09" w14:textId="5EA1E25C" w:rsidR="00EE3790" w:rsidRPr="00DC1929" w:rsidRDefault="00A64DC5" w:rsidP="00626258">
      <w:pPr>
        <w:pStyle w:val="Sansinterligne"/>
        <w:rPr>
          <w:b/>
          <w:sz w:val="24"/>
          <w:szCs w:val="24"/>
        </w:rPr>
      </w:pPr>
      <w:r w:rsidRPr="00DC1929">
        <w:rPr>
          <w:b/>
          <w:sz w:val="24"/>
          <w:szCs w:val="24"/>
        </w:rPr>
        <w:t>Notice explicative du Tableau de Bord CT88</w:t>
      </w:r>
      <w:r w:rsidR="008D7FA0" w:rsidRPr="00DC1929">
        <w:rPr>
          <w:b/>
          <w:sz w:val="24"/>
          <w:szCs w:val="24"/>
        </w:rPr>
        <w:t xml:space="preserve"> et annexe</w:t>
      </w:r>
      <w:r w:rsidR="006128A7" w:rsidRPr="00DC1929">
        <w:rPr>
          <w:b/>
          <w:sz w:val="24"/>
          <w:szCs w:val="24"/>
        </w:rPr>
        <w:t xml:space="preserve"> (tableau NECO)</w:t>
      </w:r>
    </w:p>
    <w:p w14:paraId="645F4CF7" w14:textId="77777777" w:rsidR="00A64DC5" w:rsidRPr="00DC1929" w:rsidRDefault="00A64DC5" w:rsidP="00626258">
      <w:pPr>
        <w:pStyle w:val="Sansinterligne"/>
        <w:rPr>
          <w:b/>
          <w:sz w:val="24"/>
          <w:szCs w:val="24"/>
        </w:rPr>
      </w:pPr>
    </w:p>
    <w:p w14:paraId="40FFCD3E" w14:textId="0EB030E3" w:rsidR="00100995" w:rsidRPr="00DC1929" w:rsidRDefault="00100995" w:rsidP="00EE3790">
      <w:pPr>
        <w:rPr>
          <w:sz w:val="24"/>
          <w:szCs w:val="24"/>
        </w:rPr>
      </w:pPr>
      <w:r w:rsidRPr="00DC1929">
        <w:rPr>
          <w:sz w:val="24"/>
          <w:szCs w:val="24"/>
        </w:rPr>
        <w:t>Deux onglets présentent schématiquement le concept du tableau de bord (Modèle TDA Q° synthétique et Modèle TDA Q° Détail).</w:t>
      </w:r>
    </w:p>
    <w:p w14:paraId="101F3C70" w14:textId="77777777" w:rsidR="00100995" w:rsidRPr="00DC1929" w:rsidRDefault="00100995" w:rsidP="00EE3790">
      <w:pPr>
        <w:rPr>
          <w:sz w:val="24"/>
          <w:szCs w:val="24"/>
          <w:u w:val="single"/>
        </w:rPr>
      </w:pPr>
    </w:p>
    <w:p w14:paraId="1580E549" w14:textId="3D141AF8" w:rsidR="00EE3790" w:rsidRPr="00DC1929" w:rsidRDefault="00EE3790" w:rsidP="00EE3790">
      <w:pPr>
        <w:rPr>
          <w:sz w:val="24"/>
          <w:szCs w:val="24"/>
        </w:rPr>
      </w:pPr>
      <w:r w:rsidRPr="00DC1929">
        <w:rPr>
          <w:sz w:val="24"/>
          <w:szCs w:val="24"/>
          <w:u w:val="single"/>
        </w:rPr>
        <w:t>Le tableau de bord</w:t>
      </w:r>
      <w:r w:rsidRPr="00DC1929">
        <w:rPr>
          <w:sz w:val="24"/>
          <w:szCs w:val="24"/>
        </w:rPr>
        <w:t xml:space="preserve"> </w:t>
      </w:r>
      <w:r w:rsidR="00100995" w:rsidRPr="00DC1929">
        <w:rPr>
          <w:sz w:val="24"/>
          <w:szCs w:val="24"/>
        </w:rPr>
        <w:t>est décliné par grands types d’enjeu (onglets</w:t>
      </w:r>
      <w:r w:rsidR="005D2745" w:rsidRPr="00DC1929">
        <w:rPr>
          <w:sz w:val="24"/>
          <w:szCs w:val="24"/>
        </w:rPr>
        <w:t> :</w:t>
      </w:r>
      <w:r w:rsidR="00100995" w:rsidRPr="00DC1929">
        <w:rPr>
          <w:sz w:val="24"/>
          <w:szCs w:val="24"/>
        </w:rPr>
        <w:t xml:space="preserve"> oiseaux nidification, oiseaux migration, oiseaux été hiver, phoques, cétacés et habitats). Pour chaque onglet, il </w:t>
      </w:r>
      <w:r w:rsidRPr="00DC1929">
        <w:rPr>
          <w:sz w:val="24"/>
          <w:szCs w:val="24"/>
        </w:rPr>
        <w:t>se compose de deux parties :</w:t>
      </w:r>
    </w:p>
    <w:p w14:paraId="0CE8DB98" w14:textId="77777777" w:rsidR="00EE3790" w:rsidRPr="00DC1929" w:rsidRDefault="00EE3790" w:rsidP="00EE3790">
      <w:pPr>
        <w:rPr>
          <w:sz w:val="24"/>
          <w:szCs w:val="24"/>
        </w:rPr>
      </w:pPr>
    </w:p>
    <w:p w14:paraId="69715214" w14:textId="1B1810CF" w:rsidR="00A64DC5" w:rsidRPr="00DC1929" w:rsidRDefault="00386092" w:rsidP="00A64DC5">
      <w:pPr>
        <w:pStyle w:val="Paragraphedeliste"/>
        <w:numPr>
          <w:ilvl w:val="3"/>
          <w:numId w:val="6"/>
        </w:numPr>
        <w:rPr>
          <w:rFonts w:eastAsia="Times New Roman"/>
          <w:sz w:val="24"/>
          <w:szCs w:val="24"/>
          <w:lang w:val="fr-FR"/>
        </w:rPr>
      </w:pPr>
      <w:r w:rsidRPr="00DC1929">
        <w:rPr>
          <w:rFonts w:eastAsia="Times New Roman"/>
          <w:sz w:val="24"/>
          <w:szCs w:val="24"/>
          <w:lang w:val="fr-FR"/>
        </w:rPr>
        <w:t>Une</w:t>
      </w:r>
      <w:r w:rsidR="00EE3790" w:rsidRPr="00DC1929">
        <w:rPr>
          <w:rFonts w:eastAsia="Times New Roman"/>
          <w:sz w:val="24"/>
          <w:szCs w:val="24"/>
          <w:lang w:val="fr-FR"/>
        </w:rPr>
        <w:t xml:space="preserve"> première partie </w:t>
      </w:r>
      <w:r w:rsidR="008D7FA0" w:rsidRPr="00DC1929">
        <w:rPr>
          <w:rFonts w:eastAsia="Times New Roman"/>
          <w:sz w:val="24"/>
          <w:szCs w:val="24"/>
          <w:lang w:val="fr-FR"/>
        </w:rPr>
        <w:t>(</w:t>
      </w:r>
      <w:r w:rsidR="005D2745" w:rsidRPr="00DC1929">
        <w:rPr>
          <w:rFonts w:eastAsia="Times New Roman"/>
          <w:sz w:val="24"/>
          <w:szCs w:val="24"/>
          <w:lang w:val="fr-FR"/>
        </w:rPr>
        <w:t>lignes vertes</w:t>
      </w:r>
      <w:r w:rsidR="008D7FA0" w:rsidRPr="00DC1929">
        <w:rPr>
          <w:rFonts w:eastAsia="Times New Roman"/>
          <w:sz w:val="24"/>
          <w:szCs w:val="24"/>
          <w:lang w:val="fr-FR"/>
        </w:rPr>
        <w:t xml:space="preserve">) </w:t>
      </w:r>
      <w:r w:rsidRPr="00DC1929">
        <w:rPr>
          <w:rFonts w:eastAsia="Times New Roman"/>
          <w:sz w:val="24"/>
          <w:szCs w:val="24"/>
          <w:lang w:val="fr-FR"/>
        </w:rPr>
        <w:t>concernant :</w:t>
      </w:r>
    </w:p>
    <w:p w14:paraId="47CF0C84" w14:textId="77777777" w:rsidR="00A64DC5" w:rsidRPr="00DC1929" w:rsidRDefault="00A64DC5" w:rsidP="00A64DC5">
      <w:pPr>
        <w:pStyle w:val="Paragraphedeliste"/>
        <w:ind w:left="2880"/>
        <w:rPr>
          <w:rFonts w:eastAsia="Times New Roman"/>
          <w:sz w:val="24"/>
          <w:szCs w:val="24"/>
          <w:lang w:val="fr-FR"/>
        </w:rPr>
      </w:pPr>
    </w:p>
    <w:p w14:paraId="1127D90C" w14:textId="04218443" w:rsidR="00A64DC5" w:rsidRPr="00DC1929" w:rsidRDefault="00386092" w:rsidP="00A64DC5">
      <w:pPr>
        <w:pStyle w:val="Paragraphedeliste"/>
        <w:numPr>
          <w:ilvl w:val="0"/>
          <w:numId w:val="6"/>
        </w:numPr>
        <w:spacing w:after="0" w:line="240" w:lineRule="auto"/>
        <w:contextualSpacing w:val="0"/>
        <w:rPr>
          <w:rFonts w:eastAsia="Times New Roman"/>
          <w:sz w:val="24"/>
          <w:szCs w:val="24"/>
          <w:lang w:val="fr-FR"/>
        </w:rPr>
      </w:pPr>
      <w:r w:rsidRPr="00DC1929">
        <w:rPr>
          <w:rFonts w:eastAsia="Times New Roman"/>
          <w:sz w:val="24"/>
          <w:szCs w:val="24"/>
          <w:lang w:val="fr-FR"/>
        </w:rPr>
        <w:t>L’état</w:t>
      </w:r>
      <w:r w:rsidR="00EE3790" w:rsidRPr="00DC1929">
        <w:rPr>
          <w:rFonts w:eastAsia="Times New Roman"/>
          <w:sz w:val="24"/>
          <w:szCs w:val="24"/>
          <w:lang w:val="fr-FR"/>
        </w:rPr>
        <w:t xml:space="preserve"> actuel de l’enjeu, </w:t>
      </w:r>
      <w:r w:rsidR="00100995" w:rsidRPr="00DC1929">
        <w:rPr>
          <w:rFonts w:eastAsia="Times New Roman"/>
          <w:sz w:val="24"/>
          <w:szCs w:val="24"/>
          <w:lang w:val="fr-FR"/>
        </w:rPr>
        <w:t xml:space="preserve">par espace ou habitat (colonne A à D), l’objectif étant </w:t>
      </w:r>
      <w:r w:rsidR="005D2745" w:rsidRPr="00DC1929">
        <w:rPr>
          <w:rFonts w:eastAsia="Times New Roman"/>
          <w:sz w:val="24"/>
          <w:szCs w:val="24"/>
          <w:lang w:val="fr-FR"/>
        </w:rPr>
        <w:t>à long terme (colonne E)</w:t>
      </w:r>
    </w:p>
    <w:p w14:paraId="5F1D290D" w14:textId="5FC6B2BA" w:rsidR="00A64DC5" w:rsidRPr="00DC1929" w:rsidRDefault="00386092" w:rsidP="00A64DC5">
      <w:pPr>
        <w:pStyle w:val="Paragraphedeliste"/>
        <w:numPr>
          <w:ilvl w:val="0"/>
          <w:numId w:val="6"/>
        </w:numPr>
        <w:spacing w:after="0" w:line="240" w:lineRule="auto"/>
        <w:contextualSpacing w:val="0"/>
        <w:rPr>
          <w:rFonts w:eastAsia="Times New Roman"/>
          <w:sz w:val="24"/>
          <w:szCs w:val="24"/>
          <w:lang w:val="fr-FR"/>
        </w:rPr>
      </w:pPr>
      <w:r w:rsidRPr="00DC1929">
        <w:rPr>
          <w:rFonts w:eastAsia="Times New Roman"/>
          <w:sz w:val="24"/>
          <w:szCs w:val="24"/>
          <w:lang w:val="fr-FR"/>
        </w:rPr>
        <w:t>Les</w:t>
      </w:r>
      <w:r w:rsidR="00EE3790" w:rsidRPr="00DC1929">
        <w:rPr>
          <w:rFonts w:eastAsia="Times New Roman"/>
          <w:sz w:val="24"/>
          <w:szCs w:val="24"/>
          <w:lang w:val="fr-FR"/>
        </w:rPr>
        <w:t xml:space="preserve"> indicateurs </w:t>
      </w:r>
      <w:r w:rsidR="000E0750">
        <w:rPr>
          <w:rFonts w:eastAsia="Times New Roman"/>
          <w:sz w:val="24"/>
          <w:szCs w:val="24"/>
          <w:lang w:val="fr-FR"/>
        </w:rPr>
        <w:t xml:space="preserve">(colonne G) </w:t>
      </w:r>
      <w:r w:rsidR="00EE3790" w:rsidRPr="00DC1929">
        <w:rPr>
          <w:rFonts w:eastAsia="Times New Roman"/>
          <w:sz w:val="24"/>
          <w:szCs w:val="24"/>
          <w:lang w:val="fr-FR"/>
        </w:rPr>
        <w:t xml:space="preserve">et </w:t>
      </w:r>
      <w:r w:rsidR="00510CF8" w:rsidRPr="00DC1929">
        <w:rPr>
          <w:rFonts w:eastAsia="Times New Roman"/>
          <w:sz w:val="24"/>
          <w:szCs w:val="24"/>
          <w:lang w:val="fr-FR"/>
        </w:rPr>
        <w:t>les métriques</w:t>
      </w:r>
      <w:r w:rsidR="005D2745" w:rsidRPr="00DC1929">
        <w:rPr>
          <w:rFonts w:eastAsia="Times New Roman"/>
          <w:sz w:val="24"/>
          <w:szCs w:val="24"/>
          <w:lang w:val="fr-FR"/>
        </w:rPr>
        <w:t xml:space="preserve"> </w:t>
      </w:r>
      <w:r w:rsidR="000E0750">
        <w:rPr>
          <w:rFonts w:eastAsia="Times New Roman"/>
          <w:sz w:val="24"/>
          <w:szCs w:val="24"/>
          <w:lang w:val="fr-FR"/>
        </w:rPr>
        <w:t xml:space="preserve">(colonne H) </w:t>
      </w:r>
      <w:r w:rsidR="005D2745" w:rsidRPr="00DC1929">
        <w:rPr>
          <w:rFonts w:eastAsia="Times New Roman"/>
          <w:sz w:val="24"/>
          <w:szCs w:val="24"/>
          <w:lang w:val="fr-FR"/>
        </w:rPr>
        <w:t>(dont grille de lecture associée) et le niveau d’exigence correspondant,</w:t>
      </w:r>
    </w:p>
    <w:p w14:paraId="5C3D00ED" w14:textId="21829B03" w:rsidR="00EE3790" w:rsidRPr="00DC1929" w:rsidRDefault="00386092" w:rsidP="00A64DC5">
      <w:pPr>
        <w:pStyle w:val="Paragraphedeliste"/>
        <w:numPr>
          <w:ilvl w:val="0"/>
          <w:numId w:val="6"/>
        </w:numPr>
        <w:spacing w:after="0" w:line="240" w:lineRule="auto"/>
        <w:contextualSpacing w:val="0"/>
        <w:rPr>
          <w:rFonts w:eastAsia="Times New Roman"/>
          <w:sz w:val="24"/>
          <w:szCs w:val="24"/>
          <w:lang w:val="fr-FR"/>
        </w:rPr>
      </w:pPr>
      <w:r w:rsidRPr="00DC1929">
        <w:rPr>
          <w:rFonts w:eastAsia="Times New Roman"/>
          <w:sz w:val="24"/>
          <w:szCs w:val="24"/>
          <w:lang w:val="fr-FR"/>
        </w:rPr>
        <w:t>Les</w:t>
      </w:r>
      <w:r w:rsidR="00EE3790" w:rsidRPr="00DC1929">
        <w:rPr>
          <w:rFonts w:eastAsia="Times New Roman"/>
          <w:sz w:val="24"/>
          <w:szCs w:val="24"/>
          <w:lang w:val="fr-FR"/>
        </w:rPr>
        <w:t xml:space="preserve"> dispositifs de suivis à long terme</w:t>
      </w:r>
      <w:r w:rsidR="00014B0D" w:rsidRPr="00DC1929">
        <w:rPr>
          <w:rFonts w:eastAsia="Times New Roman"/>
          <w:sz w:val="24"/>
          <w:szCs w:val="24"/>
          <w:lang w:val="fr-FR"/>
        </w:rPr>
        <w:t xml:space="preserve"> (opérations de suivis prévus)</w:t>
      </w:r>
      <w:r w:rsidR="00EE3790" w:rsidRPr="00DC1929">
        <w:rPr>
          <w:rFonts w:eastAsia="Times New Roman"/>
          <w:sz w:val="24"/>
          <w:szCs w:val="24"/>
          <w:lang w:val="fr-FR"/>
        </w:rPr>
        <w:t xml:space="preserve">, par espèces et habitats classés </w:t>
      </w:r>
      <w:r w:rsidR="005D2745" w:rsidRPr="00DC1929">
        <w:rPr>
          <w:rFonts w:eastAsia="Times New Roman"/>
          <w:sz w:val="24"/>
          <w:szCs w:val="24"/>
          <w:lang w:val="fr-FR"/>
        </w:rPr>
        <w:t xml:space="preserve">(colonne </w:t>
      </w:r>
      <w:r w:rsidR="007E7BAF">
        <w:rPr>
          <w:rFonts w:eastAsia="Times New Roman"/>
          <w:sz w:val="24"/>
          <w:szCs w:val="24"/>
          <w:lang w:val="fr-FR"/>
        </w:rPr>
        <w:t>I</w:t>
      </w:r>
      <w:r w:rsidR="005D2745" w:rsidRPr="00DC1929">
        <w:rPr>
          <w:rFonts w:eastAsia="Times New Roman"/>
          <w:sz w:val="24"/>
          <w:szCs w:val="24"/>
          <w:lang w:val="fr-FR"/>
        </w:rPr>
        <w:t xml:space="preserve">) </w:t>
      </w:r>
      <w:r w:rsidR="00EE3790" w:rsidRPr="00DC1929">
        <w:rPr>
          <w:rFonts w:eastAsia="Times New Roman"/>
          <w:sz w:val="24"/>
          <w:szCs w:val="24"/>
          <w:lang w:val="fr-FR"/>
        </w:rPr>
        <w:t xml:space="preserve">par </w:t>
      </w:r>
      <w:r w:rsidR="005D2745" w:rsidRPr="00DC1929">
        <w:rPr>
          <w:rFonts w:eastAsia="Times New Roman"/>
          <w:sz w:val="24"/>
          <w:szCs w:val="24"/>
          <w:lang w:val="fr-FR"/>
        </w:rPr>
        <w:t>niveau d’enjeu</w:t>
      </w:r>
      <w:r w:rsidR="00EE3790" w:rsidRPr="00DC1929">
        <w:rPr>
          <w:rFonts w:eastAsia="Times New Roman"/>
          <w:sz w:val="24"/>
          <w:szCs w:val="24"/>
          <w:lang w:val="fr-FR"/>
        </w:rPr>
        <w:t xml:space="preserve"> Prioritaire, </w:t>
      </w:r>
      <w:r w:rsidR="00737E71" w:rsidRPr="00DC1929">
        <w:rPr>
          <w:rFonts w:eastAsia="Times New Roman"/>
          <w:sz w:val="24"/>
          <w:szCs w:val="24"/>
          <w:lang w:val="fr-FR"/>
        </w:rPr>
        <w:t>F</w:t>
      </w:r>
      <w:r w:rsidR="00EE3790" w:rsidRPr="00DC1929">
        <w:rPr>
          <w:rFonts w:eastAsia="Times New Roman"/>
          <w:sz w:val="24"/>
          <w:szCs w:val="24"/>
          <w:lang w:val="fr-FR"/>
        </w:rPr>
        <w:t xml:space="preserve">ort et </w:t>
      </w:r>
      <w:r w:rsidR="00737E71" w:rsidRPr="00DC1929">
        <w:rPr>
          <w:rFonts w:eastAsia="Times New Roman"/>
          <w:sz w:val="24"/>
          <w:szCs w:val="24"/>
          <w:lang w:val="fr-FR"/>
        </w:rPr>
        <w:t>S</w:t>
      </w:r>
      <w:r w:rsidR="00EE3790" w:rsidRPr="00DC1929">
        <w:rPr>
          <w:rFonts w:eastAsia="Times New Roman"/>
          <w:sz w:val="24"/>
          <w:szCs w:val="24"/>
          <w:lang w:val="fr-FR"/>
        </w:rPr>
        <w:t xml:space="preserve">econdaire ; </w:t>
      </w:r>
    </w:p>
    <w:p w14:paraId="2CB5AB21" w14:textId="77777777" w:rsidR="00A64DC5" w:rsidRPr="00DC1929" w:rsidRDefault="00A64DC5" w:rsidP="00A64DC5">
      <w:pPr>
        <w:pStyle w:val="Paragraphedeliste"/>
        <w:spacing w:after="0" w:line="240" w:lineRule="auto"/>
        <w:contextualSpacing w:val="0"/>
        <w:rPr>
          <w:rFonts w:eastAsia="Times New Roman"/>
          <w:sz w:val="24"/>
          <w:szCs w:val="24"/>
          <w:lang w:val="fr-FR"/>
        </w:rPr>
      </w:pPr>
    </w:p>
    <w:p w14:paraId="024175A3" w14:textId="75F47953" w:rsidR="00A64DC5" w:rsidRPr="00DC1929" w:rsidRDefault="005D2745" w:rsidP="00A64DC5">
      <w:pPr>
        <w:pStyle w:val="Paragraphedeliste"/>
        <w:numPr>
          <w:ilvl w:val="3"/>
          <w:numId w:val="6"/>
        </w:numPr>
        <w:spacing w:after="0" w:line="240" w:lineRule="auto"/>
        <w:contextualSpacing w:val="0"/>
        <w:rPr>
          <w:rFonts w:eastAsia="Times New Roman"/>
          <w:sz w:val="24"/>
          <w:szCs w:val="24"/>
          <w:lang w:val="fr-FR"/>
        </w:rPr>
      </w:pPr>
      <w:r w:rsidRPr="00DC1929">
        <w:rPr>
          <w:rFonts w:eastAsia="Times New Roman"/>
          <w:sz w:val="24"/>
          <w:szCs w:val="24"/>
          <w:lang w:val="fr-FR"/>
        </w:rPr>
        <w:t>U</w:t>
      </w:r>
      <w:r w:rsidR="00EE3790" w:rsidRPr="00DC1929">
        <w:rPr>
          <w:rFonts w:eastAsia="Times New Roman"/>
          <w:sz w:val="24"/>
          <w:szCs w:val="24"/>
          <w:lang w:val="fr-FR"/>
        </w:rPr>
        <w:t>ne seconde partie</w:t>
      </w:r>
      <w:r w:rsidR="008D7FA0" w:rsidRPr="00DC1929">
        <w:rPr>
          <w:rFonts w:eastAsia="Times New Roman"/>
          <w:sz w:val="24"/>
          <w:szCs w:val="24"/>
          <w:lang w:val="fr-FR"/>
        </w:rPr>
        <w:t xml:space="preserve"> (</w:t>
      </w:r>
      <w:r w:rsidRPr="00DC1929">
        <w:rPr>
          <w:rFonts w:eastAsia="Times New Roman"/>
          <w:sz w:val="24"/>
          <w:szCs w:val="24"/>
          <w:lang w:val="fr-FR"/>
        </w:rPr>
        <w:t>lignes bleues</w:t>
      </w:r>
      <w:r w:rsidR="008D7FA0" w:rsidRPr="00DC1929">
        <w:rPr>
          <w:rFonts w:eastAsia="Times New Roman"/>
          <w:sz w:val="24"/>
          <w:szCs w:val="24"/>
          <w:lang w:val="fr-FR"/>
        </w:rPr>
        <w:t>)</w:t>
      </w:r>
      <w:r w:rsidR="00EE3790" w:rsidRPr="00DC1929">
        <w:rPr>
          <w:rFonts w:eastAsia="Times New Roman"/>
          <w:sz w:val="24"/>
          <w:szCs w:val="24"/>
          <w:lang w:val="fr-FR"/>
        </w:rPr>
        <w:t xml:space="preserve">, </w:t>
      </w:r>
      <w:r w:rsidRPr="00DC1929">
        <w:rPr>
          <w:rFonts w:eastAsia="Times New Roman"/>
          <w:sz w:val="24"/>
          <w:szCs w:val="24"/>
          <w:lang w:val="fr-FR"/>
        </w:rPr>
        <w:t>comprenant :</w:t>
      </w:r>
    </w:p>
    <w:p w14:paraId="4B5C4AD1" w14:textId="77777777" w:rsidR="00A64DC5" w:rsidRPr="00DC1929" w:rsidRDefault="00A64DC5" w:rsidP="00A64DC5">
      <w:pPr>
        <w:pStyle w:val="Paragraphedeliste"/>
        <w:spacing w:after="0" w:line="240" w:lineRule="auto"/>
        <w:ind w:left="2880"/>
        <w:contextualSpacing w:val="0"/>
        <w:rPr>
          <w:rFonts w:eastAsia="Times New Roman"/>
          <w:sz w:val="24"/>
          <w:szCs w:val="24"/>
          <w:lang w:val="fr-FR"/>
        </w:rPr>
      </w:pPr>
    </w:p>
    <w:p w14:paraId="729D4E21" w14:textId="47CC4F89" w:rsidR="00014B0D" w:rsidRPr="00DC1929" w:rsidRDefault="00386092" w:rsidP="00852F55">
      <w:pPr>
        <w:pStyle w:val="Paragraphedeliste"/>
        <w:numPr>
          <w:ilvl w:val="0"/>
          <w:numId w:val="6"/>
        </w:numPr>
        <w:rPr>
          <w:rFonts w:eastAsia="Times New Roman"/>
          <w:sz w:val="24"/>
          <w:szCs w:val="24"/>
          <w:lang w:val="fr-FR"/>
        </w:rPr>
      </w:pPr>
      <w:r w:rsidRPr="00DC1929">
        <w:rPr>
          <w:rFonts w:eastAsia="Times New Roman"/>
          <w:sz w:val="24"/>
          <w:szCs w:val="24"/>
          <w:lang w:val="fr-FR"/>
        </w:rPr>
        <w:t>Les</w:t>
      </w:r>
      <w:r w:rsidR="00014B0D" w:rsidRPr="00DC1929">
        <w:rPr>
          <w:rFonts w:eastAsia="Times New Roman"/>
          <w:sz w:val="24"/>
          <w:szCs w:val="24"/>
          <w:lang w:val="fr-FR"/>
        </w:rPr>
        <w:t xml:space="preserve"> facteurs d’influence et les pressions à gérer </w:t>
      </w:r>
      <w:r w:rsidR="005D2745" w:rsidRPr="00DC1929">
        <w:rPr>
          <w:rFonts w:eastAsia="Times New Roman"/>
          <w:sz w:val="24"/>
          <w:szCs w:val="24"/>
          <w:lang w:val="fr-FR"/>
        </w:rPr>
        <w:t>(colonne B et D)</w:t>
      </w:r>
    </w:p>
    <w:p w14:paraId="51EDC5E7" w14:textId="66235E2F" w:rsidR="00A64DC5" w:rsidRPr="00DC1929" w:rsidRDefault="00386092" w:rsidP="00852F55">
      <w:pPr>
        <w:pStyle w:val="Paragraphedeliste"/>
        <w:numPr>
          <w:ilvl w:val="0"/>
          <w:numId w:val="6"/>
        </w:numPr>
        <w:rPr>
          <w:rFonts w:eastAsia="Times New Roman"/>
          <w:sz w:val="24"/>
          <w:szCs w:val="24"/>
          <w:lang w:val="fr-FR"/>
        </w:rPr>
      </w:pPr>
      <w:r w:rsidRPr="00DC1929">
        <w:rPr>
          <w:rFonts w:eastAsia="Times New Roman"/>
          <w:sz w:val="24"/>
          <w:szCs w:val="24"/>
          <w:lang w:val="fr-FR"/>
        </w:rPr>
        <w:t>Les</w:t>
      </w:r>
      <w:r w:rsidR="00EE3790" w:rsidRPr="00DC1929">
        <w:rPr>
          <w:rFonts w:eastAsia="Times New Roman"/>
          <w:sz w:val="24"/>
          <w:szCs w:val="24"/>
          <w:lang w:val="fr-FR"/>
        </w:rPr>
        <w:t xml:space="preserve"> objectifs opérationnels </w:t>
      </w:r>
      <w:r w:rsidR="005D2745" w:rsidRPr="00DC1929">
        <w:rPr>
          <w:rFonts w:eastAsia="Times New Roman"/>
          <w:sz w:val="24"/>
          <w:szCs w:val="24"/>
          <w:lang w:val="fr-FR"/>
        </w:rPr>
        <w:t xml:space="preserve">(colonne E) </w:t>
      </w:r>
      <w:r w:rsidR="00EE3790" w:rsidRPr="00DC1929">
        <w:rPr>
          <w:rFonts w:eastAsia="Times New Roman"/>
          <w:sz w:val="24"/>
          <w:szCs w:val="24"/>
          <w:lang w:val="fr-FR"/>
        </w:rPr>
        <w:t xml:space="preserve">classés par </w:t>
      </w:r>
      <w:r w:rsidR="005D2745" w:rsidRPr="00DC1929">
        <w:rPr>
          <w:rFonts w:eastAsia="Times New Roman"/>
          <w:sz w:val="24"/>
          <w:szCs w:val="24"/>
          <w:lang w:val="fr-FR"/>
        </w:rPr>
        <w:t>facteurs d’influence,</w:t>
      </w:r>
    </w:p>
    <w:p w14:paraId="2B597278" w14:textId="6977CE2A" w:rsidR="00EE3790" w:rsidRPr="00DC1929" w:rsidRDefault="005D2745" w:rsidP="00A64DC5">
      <w:pPr>
        <w:pStyle w:val="Paragraphedeliste"/>
        <w:numPr>
          <w:ilvl w:val="0"/>
          <w:numId w:val="6"/>
        </w:numPr>
        <w:rPr>
          <w:rFonts w:eastAsia="Times New Roman"/>
          <w:sz w:val="24"/>
          <w:szCs w:val="24"/>
          <w:lang w:val="fr-FR"/>
        </w:rPr>
      </w:pPr>
      <w:r w:rsidRPr="00DC1929">
        <w:rPr>
          <w:rFonts w:eastAsia="Times New Roman"/>
          <w:sz w:val="24"/>
          <w:szCs w:val="24"/>
          <w:lang w:val="fr-FR"/>
        </w:rPr>
        <w:t>Les</w:t>
      </w:r>
      <w:r w:rsidRPr="00DC1929">
        <w:rPr>
          <w:rFonts w:eastAsia="Times New Roman"/>
          <w:sz w:val="24"/>
          <w:szCs w:val="24"/>
          <w:lang w:val="fr-FR"/>
        </w:rPr>
        <w:t xml:space="preserve"> résultats attendus (colonne F)</w:t>
      </w:r>
      <w:r w:rsidRPr="00DC1929">
        <w:rPr>
          <w:rFonts w:eastAsia="Times New Roman"/>
          <w:sz w:val="24"/>
          <w:szCs w:val="24"/>
          <w:lang w:val="fr-FR"/>
        </w:rPr>
        <w:t>,</w:t>
      </w:r>
      <w:r w:rsidRPr="00DC1929">
        <w:rPr>
          <w:rFonts w:eastAsia="Times New Roman"/>
          <w:sz w:val="24"/>
          <w:szCs w:val="24"/>
          <w:lang w:val="fr-FR"/>
        </w:rPr>
        <w:t xml:space="preserve"> </w:t>
      </w:r>
      <w:r w:rsidR="00386092" w:rsidRPr="00DC1929">
        <w:rPr>
          <w:rFonts w:eastAsia="Times New Roman"/>
          <w:sz w:val="24"/>
          <w:szCs w:val="24"/>
          <w:lang w:val="fr-FR"/>
        </w:rPr>
        <w:t>Les</w:t>
      </w:r>
      <w:r w:rsidR="00014B0D" w:rsidRPr="00DC1929">
        <w:rPr>
          <w:rFonts w:eastAsia="Times New Roman"/>
          <w:sz w:val="24"/>
          <w:szCs w:val="24"/>
          <w:lang w:val="fr-FR"/>
        </w:rPr>
        <w:t xml:space="preserve"> indicateurs (suivis de pression)</w:t>
      </w:r>
      <w:r w:rsidRPr="00DC1929">
        <w:rPr>
          <w:rFonts w:eastAsia="Times New Roman"/>
          <w:sz w:val="24"/>
          <w:szCs w:val="24"/>
          <w:lang w:val="fr-FR"/>
        </w:rPr>
        <w:t xml:space="preserve"> (colonne G)</w:t>
      </w:r>
      <w:r w:rsidR="00014B0D" w:rsidRPr="00DC1929">
        <w:rPr>
          <w:rFonts w:eastAsia="Times New Roman"/>
          <w:sz w:val="24"/>
          <w:szCs w:val="24"/>
          <w:lang w:val="fr-FR"/>
        </w:rPr>
        <w:t xml:space="preserve">, </w:t>
      </w:r>
      <w:r w:rsidR="00EE3790" w:rsidRPr="00DC1929">
        <w:rPr>
          <w:rFonts w:eastAsia="Times New Roman"/>
          <w:sz w:val="24"/>
          <w:szCs w:val="24"/>
          <w:lang w:val="fr-FR"/>
        </w:rPr>
        <w:t xml:space="preserve">et les métriques </w:t>
      </w:r>
      <w:r w:rsidRPr="00DC1929">
        <w:rPr>
          <w:rFonts w:eastAsia="Times New Roman"/>
          <w:sz w:val="24"/>
          <w:szCs w:val="24"/>
          <w:lang w:val="fr-FR"/>
        </w:rPr>
        <w:t xml:space="preserve">(colonne </w:t>
      </w:r>
      <w:bookmarkStart w:id="0" w:name="_GoBack"/>
      <w:bookmarkEnd w:id="0"/>
      <w:r w:rsidRPr="00DC1929">
        <w:rPr>
          <w:rFonts w:eastAsia="Times New Roman"/>
          <w:sz w:val="24"/>
          <w:szCs w:val="24"/>
          <w:lang w:val="fr-FR"/>
        </w:rPr>
        <w:t xml:space="preserve">H) </w:t>
      </w:r>
      <w:r w:rsidR="00EE3790" w:rsidRPr="00DC1929">
        <w:rPr>
          <w:rFonts w:eastAsia="Times New Roman"/>
          <w:sz w:val="24"/>
          <w:szCs w:val="24"/>
          <w:lang w:val="fr-FR"/>
        </w:rPr>
        <w:t>selon les mesures de gestion validées</w:t>
      </w:r>
      <w:r w:rsidRPr="00DC1929">
        <w:rPr>
          <w:rFonts w:eastAsia="Times New Roman"/>
          <w:sz w:val="24"/>
          <w:szCs w:val="24"/>
          <w:lang w:val="fr-FR"/>
        </w:rPr>
        <w:t xml:space="preserve"> (colonne I).</w:t>
      </w:r>
      <w:r w:rsidR="00EE3790" w:rsidRPr="00DC1929">
        <w:rPr>
          <w:rFonts w:eastAsia="Times New Roman"/>
          <w:sz w:val="24"/>
          <w:szCs w:val="24"/>
          <w:lang w:val="fr-FR"/>
        </w:rPr>
        <w:t xml:space="preserve"> </w:t>
      </w:r>
    </w:p>
    <w:p w14:paraId="21892E6D" w14:textId="77777777" w:rsidR="00EE3790" w:rsidRPr="00DC1929" w:rsidRDefault="00EE3790" w:rsidP="00EE3790">
      <w:pPr>
        <w:rPr>
          <w:sz w:val="24"/>
          <w:szCs w:val="24"/>
        </w:rPr>
      </w:pPr>
    </w:p>
    <w:p w14:paraId="46A1B580" w14:textId="2CC2CB14" w:rsidR="00EE3790" w:rsidRPr="00DC1929" w:rsidRDefault="00014B0D" w:rsidP="00626258">
      <w:pPr>
        <w:pStyle w:val="Sansinterligne"/>
        <w:rPr>
          <w:sz w:val="24"/>
          <w:szCs w:val="24"/>
        </w:rPr>
      </w:pPr>
      <w:r w:rsidRPr="00DC1929">
        <w:rPr>
          <w:sz w:val="24"/>
          <w:szCs w:val="24"/>
        </w:rPr>
        <w:t xml:space="preserve">Les </w:t>
      </w:r>
      <w:r w:rsidR="005D2745" w:rsidRPr="00DC1929">
        <w:rPr>
          <w:sz w:val="24"/>
          <w:szCs w:val="24"/>
        </w:rPr>
        <w:t xml:space="preserve">intitulés des </w:t>
      </w:r>
      <w:r w:rsidRPr="00DC1929">
        <w:rPr>
          <w:sz w:val="24"/>
          <w:szCs w:val="24"/>
        </w:rPr>
        <w:t xml:space="preserve">indicateurs sont précisés </w:t>
      </w:r>
      <w:r w:rsidR="009E2A08" w:rsidRPr="00DC1929">
        <w:rPr>
          <w:sz w:val="24"/>
          <w:szCs w:val="24"/>
        </w:rPr>
        <w:t>au bas du tableau</w:t>
      </w:r>
      <w:r w:rsidRPr="00DC1929">
        <w:rPr>
          <w:sz w:val="24"/>
          <w:szCs w:val="24"/>
        </w:rPr>
        <w:t xml:space="preserve"> </w:t>
      </w:r>
      <w:r w:rsidR="009E2A08" w:rsidRPr="00DC1929">
        <w:rPr>
          <w:sz w:val="24"/>
          <w:szCs w:val="24"/>
        </w:rPr>
        <w:t>(</w:t>
      </w:r>
      <w:r w:rsidRPr="00DC1929">
        <w:rPr>
          <w:sz w:val="24"/>
          <w:szCs w:val="24"/>
        </w:rPr>
        <w:t>colonne G</w:t>
      </w:r>
      <w:r w:rsidR="009E2A08" w:rsidRPr="00DC1929">
        <w:rPr>
          <w:sz w:val="24"/>
          <w:szCs w:val="24"/>
        </w:rPr>
        <w:t>)</w:t>
      </w:r>
      <w:r w:rsidRPr="00DC1929">
        <w:rPr>
          <w:sz w:val="24"/>
          <w:szCs w:val="24"/>
        </w:rPr>
        <w:t xml:space="preserve"> ; les </w:t>
      </w:r>
      <w:r w:rsidR="005D2745" w:rsidRPr="00DC1929">
        <w:rPr>
          <w:sz w:val="24"/>
          <w:szCs w:val="24"/>
        </w:rPr>
        <w:t xml:space="preserve">intitulés des </w:t>
      </w:r>
      <w:r w:rsidRPr="00DC1929">
        <w:rPr>
          <w:sz w:val="24"/>
          <w:szCs w:val="24"/>
        </w:rPr>
        <w:t xml:space="preserve">mesures de gestion validées sont précisés </w:t>
      </w:r>
      <w:r w:rsidR="009E2A08" w:rsidRPr="00DC1929">
        <w:rPr>
          <w:sz w:val="24"/>
          <w:szCs w:val="24"/>
        </w:rPr>
        <w:t>au bas du tableau (</w:t>
      </w:r>
      <w:r w:rsidRPr="00DC1929">
        <w:rPr>
          <w:sz w:val="24"/>
          <w:szCs w:val="24"/>
        </w:rPr>
        <w:t>colonne I</w:t>
      </w:r>
      <w:r w:rsidR="009E2A08" w:rsidRPr="00DC1929">
        <w:rPr>
          <w:sz w:val="24"/>
          <w:szCs w:val="24"/>
        </w:rPr>
        <w:t>)</w:t>
      </w:r>
      <w:r w:rsidRPr="00DC1929">
        <w:rPr>
          <w:sz w:val="24"/>
          <w:szCs w:val="24"/>
        </w:rPr>
        <w:t>.</w:t>
      </w:r>
    </w:p>
    <w:p w14:paraId="1BA23010" w14:textId="381AA22A" w:rsidR="00014B0D" w:rsidRPr="00DC1929" w:rsidRDefault="00014B0D" w:rsidP="00626258">
      <w:pPr>
        <w:pStyle w:val="Sansinterligne"/>
        <w:rPr>
          <w:sz w:val="24"/>
          <w:szCs w:val="24"/>
        </w:rPr>
      </w:pPr>
    </w:p>
    <w:p w14:paraId="19261B8D" w14:textId="30E984F3" w:rsidR="00EE3790" w:rsidRPr="00DC1929" w:rsidRDefault="005D2745" w:rsidP="00626258">
      <w:pPr>
        <w:pStyle w:val="Sansinterligne"/>
        <w:rPr>
          <w:sz w:val="24"/>
          <w:szCs w:val="24"/>
        </w:rPr>
      </w:pPr>
      <w:r w:rsidRPr="00DC1929">
        <w:rPr>
          <w:sz w:val="24"/>
          <w:szCs w:val="24"/>
        </w:rPr>
        <w:t>Un onglet « MODELE RA » sera complété au fil de l’eau afin de renseigner l’état d’avancement du tableau de bord.</w:t>
      </w:r>
    </w:p>
    <w:p w14:paraId="2FC8844C" w14:textId="77777777" w:rsidR="005D2745" w:rsidRPr="00DC1929" w:rsidRDefault="005D2745" w:rsidP="00626258">
      <w:pPr>
        <w:pStyle w:val="Sansinterligne"/>
        <w:rPr>
          <w:b/>
          <w:sz w:val="24"/>
          <w:szCs w:val="24"/>
        </w:rPr>
      </w:pPr>
    </w:p>
    <w:p w14:paraId="74414B96" w14:textId="41D4A32E" w:rsidR="009E2A08" w:rsidRPr="00DC1929" w:rsidRDefault="009E2A08" w:rsidP="00626258">
      <w:pPr>
        <w:pStyle w:val="Sansinterligne"/>
        <w:rPr>
          <w:sz w:val="24"/>
          <w:szCs w:val="24"/>
        </w:rPr>
      </w:pPr>
      <w:r w:rsidRPr="00DC1929">
        <w:rPr>
          <w:sz w:val="24"/>
          <w:szCs w:val="24"/>
          <w:u w:val="single"/>
        </w:rPr>
        <w:t xml:space="preserve">Le tableau annexe NECO </w:t>
      </w:r>
      <w:r w:rsidR="00BA0F86" w:rsidRPr="00DC1929">
        <w:rPr>
          <w:sz w:val="24"/>
          <w:szCs w:val="24"/>
        </w:rPr>
        <w:t>reprend les informations précisées dans le tableau de bord, et</w:t>
      </w:r>
      <w:r w:rsidR="00BA0F86" w:rsidRPr="00DC1929">
        <w:rPr>
          <w:sz w:val="24"/>
          <w:szCs w:val="24"/>
          <w:u w:val="single"/>
        </w:rPr>
        <w:t xml:space="preserve"> </w:t>
      </w:r>
      <w:r w:rsidRPr="00DC1929">
        <w:rPr>
          <w:sz w:val="24"/>
          <w:szCs w:val="24"/>
        </w:rPr>
        <w:t xml:space="preserve">se compose de différentes fiches classées par </w:t>
      </w:r>
      <w:r w:rsidR="005D2745" w:rsidRPr="00DC1929">
        <w:rPr>
          <w:sz w:val="24"/>
          <w:szCs w:val="24"/>
        </w:rPr>
        <w:t>types</w:t>
      </w:r>
      <w:r w:rsidRPr="00DC1929">
        <w:rPr>
          <w:sz w:val="24"/>
          <w:szCs w:val="24"/>
        </w:rPr>
        <w:t xml:space="preserve"> d’espèces</w:t>
      </w:r>
      <w:r w:rsidR="000C1210" w:rsidRPr="00DC1929">
        <w:rPr>
          <w:sz w:val="24"/>
          <w:szCs w:val="24"/>
        </w:rPr>
        <w:t xml:space="preserve"> et d’une fiche pour les habitats</w:t>
      </w:r>
      <w:r w:rsidRPr="00DC1929">
        <w:rPr>
          <w:sz w:val="24"/>
          <w:szCs w:val="24"/>
        </w:rPr>
        <w:t> :</w:t>
      </w:r>
    </w:p>
    <w:p w14:paraId="2B9315CB" w14:textId="77777777" w:rsidR="009E2A08" w:rsidRPr="00DC1929" w:rsidRDefault="009E2A08" w:rsidP="00626258">
      <w:pPr>
        <w:pStyle w:val="Sansinterligne"/>
        <w:rPr>
          <w:sz w:val="24"/>
          <w:szCs w:val="24"/>
        </w:rPr>
      </w:pPr>
    </w:p>
    <w:p w14:paraId="16E76158" w14:textId="75D3F39E" w:rsidR="009E2A08" w:rsidRPr="00DC1929" w:rsidRDefault="00726420" w:rsidP="009E2A08">
      <w:pPr>
        <w:pStyle w:val="Sansinterligne"/>
        <w:numPr>
          <w:ilvl w:val="0"/>
          <w:numId w:val="6"/>
        </w:numPr>
        <w:rPr>
          <w:sz w:val="24"/>
          <w:szCs w:val="24"/>
        </w:rPr>
      </w:pPr>
      <w:r w:rsidRPr="00DC1929">
        <w:rPr>
          <w:sz w:val="24"/>
          <w:szCs w:val="24"/>
        </w:rPr>
        <w:t>Oiseaux</w:t>
      </w:r>
      <w:r w:rsidR="009E2A08" w:rsidRPr="00DC1929">
        <w:rPr>
          <w:sz w:val="24"/>
          <w:szCs w:val="24"/>
        </w:rPr>
        <w:t xml:space="preserve"> nidification, fiches 1 et 2</w:t>
      </w:r>
      <w:r w:rsidR="00357D21" w:rsidRPr="00DC1929">
        <w:rPr>
          <w:sz w:val="24"/>
          <w:szCs w:val="24"/>
        </w:rPr>
        <w:t xml:space="preserve"> </w:t>
      </w:r>
      <w:r w:rsidR="009E2A08" w:rsidRPr="00DC1929">
        <w:rPr>
          <w:sz w:val="24"/>
          <w:szCs w:val="24"/>
        </w:rPr>
        <w:t xml:space="preserve">; </w:t>
      </w:r>
    </w:p>
    <w:p w14:paraId="1879A719" w14:textId="3D903339" w:rsidR="009E2A08" w:rsidRPr="00DC1929" w:rsidRDefault="00726420" w:rsidP="009E2A08">
      <w:pPr>
        <w:pStyle w:val="Sansinterligne"/>
        <w:numPr>
          <w:ilvl w:val="0"/>
          <w:numId w:val="6"/>
        </w:numPr>
        <w:rPr>
          <w:sz w:val="24"/>
          <w:szCs w:val="24"/>
        </w:rPr>
      </w:pPr>
      <w:r w:rsidRPr="00DC1929">
        <w:rPr>
          <w:sz w:val="24"/>
          <w:szCs w:val="24"/>
        </w:rPr>
        <w:t>Oiseaux</w:t>
      </w:r>
      <w:r w:rsidR="009E2A08" w:rsidRPr="00DC1929">
        <w:rPr>
          <w:sz w:val="24"/>
          <w:szCs w:val="24"/>
        </w:rPr>
        <w:t xml:space="preserve"> migration, fiche</w:t>
      </w:r>
      <w:r w:rsidR="0007536A" w:rsidRPr="00DC1929">
        <w:rPr>
          <w:sz w:val="24"/>
          <w:szCs w:val="24"/>
        </w:rPr>
        <w:t xml:space="preserve"> </w:t>
      </w:r>
      <w:r w:rsidR="009E2A08" w:rsidRPr="00DC1929">
        <w:rPr>
          <w:sz w:val="24"/>
          <w:szCs w:val="24"/>
        </w:rPr>
        <w:t xml:space="preserve">3 ; </w:t>
      </w:r>
    </w:p>
    <w:p w14:paraId="061B177B" w14:textId="5F35DC53" w:rsidR="009E2A08" w:rsidRPr="00DC1929" w:rsidRDefault="00726420" w:rsidP="009E2A08">
      <w:pPr>
        <w:pStyle w:val="Sansinterligne"/>
        <w:numPr>
          <w:ilvl w:val="0"/>
          <w:numId w:val="6"/>
        </w:numPr>
        <w:rPr>
          <w:sz w:val="24"/>
          <w:szCs w:val="24"/>
        </w:rPr>
      </w:pPr>
      <w:r w:rsidRPr="00DC1929">
        <w:rPr>
          <w:sz w:val="24"/>
          <w:szCs w:val="24"/>
        </w:rPr>
        <w:lastRenderedPageBreak/>
        <w:t>Oiseaux</w:t>
      </w:r>
      <w:r w:rsidR="009E2A08" w:rsidRPr="00DC1929">
        <w:rPr>
          <w:sz w:val="24"/>
          <w:szCs w:val="24"/>
        </w:rPr>
        <w:t xml:space="preserve"> hiver 1, fiche 4</w:t>
      </w:r>
      <w:r w:rsidR="00357D21" w:rsidRPr="00DC1929">
        <w:rPr>
          <w:sz w:val="24"/>
          <w:szCs w:val="24"/>
        </w:rPr>
        <w:t xml:space="preserve"> </w:t>
      </w:r>
      <w:r w:rsidR="009E2A08" w:rsidRPr="00DC1929">
        <w:rPr>
          <w:sz w:val="24"/>
          <w:szCs w:val="24"/>
        </w:rPr>
        <w:t xml:space="preserve">; </w:t>
      </w:r>
    </w:p>
    <w:p w14:paraId="6FA0EFB5" w14:textId="3C1136FF" w:rsidR="009E2A08" w:rsidRPr="00DC1929" w:rsidRDefault="00726420" w:rsidP="009E2A08">
      <w:pPr>
        <w:pStyle w:val="Sansinterligne"/>
        <w:numPr>
          <w:ilvl w:val="0"/>
          <w:numId w:val="6"/>
        </w:numPr>
        <w:rPr>
          <w:sz w:val="24"/>
          <w:szCs w:val="24"/>
        </w:rPr>
      </w:pPr>
      <w:r w:rsidRPr="00DC1929">
        <w:rPr>
          <w:sz w:val="24"/>
          <w:szCs w:val="24"/>
        </w:rPr>
        <w:t>Oiseaux</w:t>
      </w:r>
      <w:r w:rsidR="009E2A08" w:rsidRPr="00DC1929">
        <w:rPr>
          <w:sz w:val="24"/>
          <w:szCs w:val="24"/>
        </w:rPr>
        <w:t xml:space="preserve"> hiver 2, fiche 5 ;</w:t>
      </w:r>
    </w:p>
    <w:p w14:paraId="09A59473" w14:textId="370BEB69" w:rsidR="009E2A08" w:rsidRPr="00DC1929" w:rsidRDefault="00726420" w:rsidP="009E2A08">
      <w:pPr>
        <w:pStyle w:val="Sansinterligne"/>
        <w:numPr>
          <w:ilvl w:val="0"/>
          <w:numId w:val="6"/>
        </w:numPr>
        <w:rPr>
          <w:sz w:val="24"/>
          <w:szCs w:val="24"/>
        </w:rPr>
      </w:pPr>
      <w:r w:rsidRPr="00DC1929">
        <w:rPr>
          <w:sz w:val="24"/>
          <w:szCs w:val="24"/>
        </w:rPr>
        <w:t>Phoques</w:t>
      </w:r>
      <w:r w:rsidR="009E2A08" w:rsidRPr="00DC1929">
        <w:rPr>
          <w:sz w:val="24"/>
          <w:szCs w:val="24"/>
        </w:rPr>
        <w:t>, fiche 6 ;</w:t>
      </w:r>
    </w:p>
    <w:p w14:paraId="2245A6D7" w14:textId="0B3448BE" w:rsidR="009E2A08" w:rsidRPr="00DC1929" w:rsidRDefault="00726420" w:rsidP="009E2A08">
      <w:pPr>
        <w:pStyle w:val="Sansinterligne"/>
        <w:numPr>
          <w:ilvl w:val="0"/>
          <w:numId w:val="6"/>
        </w:numPr>
        <w:rPr>
          <w:sz w:val="24"/>
          <w:szCs w:val="24"/>
        </w:rPr>
      </w:pPr>
      <w:r w:rsidRPr="00DC1929">
        <w:rPr>
          <w:sz w:val="24"/>
          <w:szCs w:val="24"/>
        </w:rPr>
        <w:t>Cétacés</w:t>
      </w:r>
      <w:r w:rsidR="009E2A08" w:rsidRPr="00DC1929">
        <w:rPr>
          <w:sz w:val="24"/>
          <w:szCs w:val="24"/>
        </w:rPr>
        <w:t>, fiche 7 ;</w:t>
      </w:r>
    </w:p>
    <w:p w14:paraId="0DC691EA" w14:textId="321F4C31" w:rsidR="00014B0D" w:rsidRPr="00DC1929" w:rsidRDefault="00726420" w:rsidP="009E2A08">
      <w:pPr>
        <w:pStyle w:val="Sansinterligne"/>
        <w:numPr>
          <w:ilvl w:val="0"/>
          <w:numId w:val="6"/>
        </w:numPr>
        <w:rPr>
          <w:sz w:val="24"/>
          <w:szCs w:val="24"/>
        </w:rPr>
      </w:pPr>
      <w:r w:rsidRPr="00DC1929">
        <w:rPr>
          <w:sz w:val="24"/>
          <w:szCs w:val="24"/>
        </w:rPr>
        <w:t>Habitats</w:t>
      </w:r>
      <w:r w:rsidR="009E2A08" w:rsidRPr="00DC1929">
        <w:rPr>
          <w:sz w:val="24"/>
          <w:szCs w:val="24"/>
        </w:rPr>
        <w:t>, fiche 8 ;</w:t>
      </w:r>
    </w:p>
    <w:p w14:paraId="6371A225" w14:textId="196641FB" w:rsidR="009E2A08" w:rsidRPr="00DC1929" w:rsidRDefault="009E2A08" w:rsidP="00626258">
      <w:pPr>
        <w:pStyle w:val="Sansinterligne"/>
        <w:rPr>
          <w:sz w:val="24"/>
          <w:szCs w:val="24"/>
          <w:u w:val="single"/>
        </w:rPr>
      </w:pPr>
    </w:p>
    <w:p w14:paraId="02FDFA2D" w14:textId="0D7C8B35" w:rsidR="009E2A08" w:rsidRPr="00DC1929" w:rsidRDefault="009E2A08" w:rsidP="00626258">
      <w:pPr>
        <w:pStyle w:val="Sansinterligne"/>
        <w:rPr>
          <w:sz w:val="24"/>
          <w:szCs w:val="24"/>
        </w:rPr>
      </w:pPr>
      <w:r w:rsidRPr="00DC1929">
        <w:rPr>
          <w:sz w:val="24"/>
          <w:szCs w:val="24"/>
        </w:rPr>
        <w:t xml:space="preserve">Pour les fiches </w:t>
      </w:r>
      <w:r w:rsidR="00DC1929" w:rsidRPr="00DC1929">
        <w:rPr>
          <w:sz w:val="24"/>
          <w:szCs w:val="24"/>
        </w:rPr>
        <w:t>« </w:t>
      </w:r>
      <w:r w:rsidR="00424D66" w:rsidRPr="00DC1929">
        <w:rPr>
          <w:sz w:val="24"/>
          <w:szCs w:val="24"/>
        </w:rPr>
        <w:t>oiseaux nidification</w:t>
      </w:r>
      <w:r w:rsidR="00DC1929" w:rsidRPr="00DC1929">
        <w:rPr>
          <w:sz w:val="24"/>
          <w:szCs w:val="24"/>
        </w:rPr>
        <w:t> 1</w:t>
      </w:r>
      <w:r w:rsidR="00B41AEB">
        <w:rPr>
          <w:sz w:val="24"/>
          <w:szCs w:val="24"/>
        </w:rPr>
        <w:t xml:space="preserve"> </w:t>
      </w:r>
      <w:r w:rsidR="00DC1929" w:rsidRPr="00DC1929">
        <w:rPr>
          <w:sz w:val="24"/>
          <w:szCs w:val="24"/>
        </w:rPr>
        <w:t>»</w:t>
      </w:r>
      <w:r w:rsidR="00424D66" w:rsidRPr="00DC1929">
        <w:rPr>
          <w:sz w:val="24"/>
          <w:szCs w:val="24"/>
        </w:rPr>
        <w:t xml:space="preserve">, </w:t>
      </w:r>
      <w:r w:rsidR="00DC1929" w:rsidRPr="00DC1929">
        <w:rPr>
          <w:sz w:val="24"/>
          <w:szCs w:val="24"/>
        </w:rPr>
        <w:t>« </w:t>
      </w:r>
      <w:r w:rsidR="00D45727" w:rsidRPr="00DC1929">
        <w:rPr>
          <w:sz w:val="24"/>
          <w:szCs w:val="24"/>
        </w:rPr>
        <w:t>oiseaux migration</w:t>
      </w:r>
      <w:r w:rsidR="00DC1929" w:rsidRPr="00DC1929">
        <w:rPr>
          <w:sz w:val="24"/>
          <w:szCs w:val="24"/>
        </w:rPr>
        <w:t> »</w:t>
      </w:r>
      <w:r w:rsidR="00424D66" w:rsidRPr="00DC1929">
        <w:rPr>
          <w:sz w:val="24"/>
          <w:szCs w:val="24"/>
        </w:rPr>
        <w:t xml:space="preserve">, </w:t>
      </w:r>
      <w:r w:rsidR="00DC1929" w:rsidRPr="00DC1929">
        <w:rPr>
          <w:sz w:val="24"/>
          <w:szCs w:val="24"/>
        </w:rPr>
        <w:t>« </w:t>
      </w:r>
      <w:r w:rsidR="00D45727" w:rsidRPr="00DC1929">
        <w:rPr>
          <w:sz w:val="24"/>
          <w:szCs w:val="24"/>
        </w:rPr>
        <w:t>phoques</w:t>
      </w:r>
      <w:r w:rsidR="00DC1929" w:rsidRPr="00DC1929">
        <w:rPr>
          <w:sz w:val="24"/>
          <w:szCs w:val="24"/>
        </w:rPr>
        <w:t> »</w:t>
      </w:r>
      <w:r w:rsidR="00424D66" w:rsidRPr="00DC1929">
        <w:rPr>
          <w:sz w:val="24"/>
          <w:szCs w:val="24"/>
        </w:rPr>
        <w:t xml:space="preserve">, </w:t>
      </w:r>
      <w:r w:rsidR="00DC1929" w:rsidRPr="00DC1929">
        <w:rPr>
          <w:sz w:val="24"/>
          <w:szCs w:val="24"/>
        </w:rPr>
        <w:t>« </w:t>
      </w:r>
      <w:r w:rsidR="00D45727" w:rsidRPr="00DC1929">
        <w:rPr>
          <w:sz w:val="24"/>
          <w:szCs w:val="24"/>
        </w:rPr>
        <w:t>cétacés</w:t>
      </w:r>
      <w:r w:rsidR="00DC1929" w:rsidRPr="00DC1929">
        <w:rPr>
          <w:sz w:val="24"/>
          <w:szCs w:val="24"/>
        </w:rPr>
        <w:t> »</w:t>
      </w:r>
      <w:r w:rsidR="00D45727" w:rsidRPr="00DC1929">
        <w:rPr>
          <w:sz w:val="24"/>
          <w:szCs w:val="24"/>
        </w:rPr>
        <w:t xml:space="preserve"> </w:t>
      </w:r>
      <w:r w:rsidR="00DC1929" w:rsidRPr="00DC1929">
        <w:rPr>
          <w:sz w:val="24"/>
          <w:szCs w:val="24"/>
        </w:rPr>
        <w:t>et « </w:t>
      </w:r>
      <w:r w:rsidR="00D45727" w:rsidRPr="00DC1929">
        <w:rPr>
          <w:sz w:val="24"/>
          <w:szCs w:val="24"/>
        </w:rPr>
        <w:t>habitats</w:t>
      </w:r>
      <w:r w:rsidR="00DC1929" w:rsidRPr="00DC1929">
        <w:rPr>
          <w:sz w:val="24"/>
          <w:szCs w:val="24"/>
        </w:rPr>
        <w:t> »</w:t>
      </w:r>
      <w:r w:rsidR="00424D66" w:rsidRPr="00DC1929">
        <w:rPr>
          <w:sz w:val="24"/>
          <w:szCs w:val="24"/>
        </w:rPr>
        <w:t xml:space="preserve">, </w:t>
      </w:r>
      <w:r w:rsidR="00D45727" w:rsidRPr="00DC1929">
        <w:rPr>
          <w:sz w:val="24"/>
          <w:szCs w:val="24"/>
        </w:rPr>
        <w:t>y sont précisés par espèces ou catégories d’habitats, les données suivantes par colonne :</w:t>
      </w:r>
    </w:p>
    <w:p w14:paraId="0B7CC063" w14:textId="4BED458B" w:rsidR="00D45727" w:rsidRPr="00DC1929" w:rsidRDefault="00D45727" w:rsidP="00626258">
      <w:pPr>
        <w:pStyle w:val="Sansinterligne"/>
        <w:rPr>
          <w:sz w:val="24"/>
          <w:szCs w:val="24"/>
        </w:rPr>
      </w:pPr>
    </w:p>
    <w:p w14:paraId="6EA50F0D" w14:textId="26EDED4A" w:rsidR="006128A7" w:rsidRPr="00DC1929" w:rsidRDefault="00413F63" w:rsidP="00D45727">
      <w:pPr>
        <w:pStyle w:val="Sansinterligne"/>
        <w:numPr>
          <w:ilvl w:val="0"/>
          <w:numId w:val="6"/>
        </w:numPr>
        <w:rPr>
          <w:sz w:val="24"/>
          <w:szCs w:val="24"/>
        </w:rPr>
      </w:pPr>
      <w:r w:rsidRPr="00DC1929">
        <w:rPr>
          <w:sz w:val="24"/>
          <w:szCs w:val="24"/>
        </w:rPr>
        <w:t>E</w:t>
      </w:r>
      <w:r w:rsidR="006128A7" w:rsidRPr="00DC1929">
        <w:rPr>
          <w:sz w:val="24"/>
          <w:szCs w:val="24"/>
        </w:rPr>
        <w:t>spèce</w:t>
      </w:r>
      <w:r w:rsidR="000C1210" w:rsidRPr="00DC1929">
        <w:rPr>
          <w:sz w:val="24"/>
          <w:szCs w:val="24"/>
        </w:rPr>
        <w:t>/habitats</w:t>
      </w:r>
    </w:p>
    <w:p w14:paraId="6891CC72" w14:textId="09041542" w:rsidR="00D45727" w:rsidRPr="00DC1929" w:rsidRDefault="00413F63" w:rsidP="00D45727">
      <w:pPr>
        <w:pStyle w:val="Sansinterligne"/>
        <w:numPr>
          <w:ilvl w:val="0"/>
          <w:numId w:val="6"/>
        </w:numPr>
        <w:rPr>
          <w:sz w:val="24"/>
          <w:szCs w:val="24"/>
        </w:rPr>
      </w:pPr>
      <w:r w:rsidRPr="00DC1929">
        <w:rPr>
          <w:sz w:val="24"/>
          <w:szCs w:val="24"/>
        </w:rPr>
        <w:t>N</w:t>
      </w:r>
      <w:r w:rsidR="006128A7" w:rsidRPr="00DC1929">
        <w:rPr>
          <w:sz w:val="24"/>
          <w:szCs w:val="24"/>
        </w:rPr>
        <w:t>iveau de l’enjeu (secondaire/fort/prioritaire)</w:t>
      </w:r>
    </w:p>
    <w:p w14:paraId="765CBE18" w14:textId="1639DD07" w:rsidR="006128A7" w:rsidRPr="00DC1929" w:rsidRDefault="00413F63" w:rsidP="00D45727">
      <w:pPr>
        <w:pStyle w:val="Sansinterligne"/>
        <w:numPr>
          <w:ilvl w:val="0"/>
          <w:numId w:val="6"/>
        </w:numPr>
        <w:rPr>
          <w:sz w:val="24"/>
          <w:szCs w:val="24"/>
        </w:rPr>
      </w:pPr>
      <w:r w:rsidRPr="00DC1929">
        <w:rPr>
          <w:sz w:val="24"/>
          <w:szCs w:val="24"/>
        </w:rPr>
        <w:t>L</w:t>
      </w:r>
      <w:r w:rsidR="006128A7" w:rsidRPr="00DC1929">
        <w:rPr>
          <w:sz w:val="24"/>
          <w:szCs w:val="24"/>
        </w:rPr>
        <w:t>ocalisation</w:t>
      </w:r>
    </w:p>
    <w:p w14:paraId="44E10A11" w14:textId="5C2B43BC" w:rsidR="00DC1929" w:rsidRPr="00DC1929" w:rsidRDefault="00DC1929" w:rsidP="00D45727">
      <w:pPr>
        <w:pStyle w:val="Sansinterligne"/>
        <w:numPr>
          <w:ilvl w:val="0"/>
          <w:numId w:val="6"/>
        </w:numPr>
        <w:rPr>
          <w:sz w:val="24"/>
          <w:szCs w:val="24"/>
        </w:rPr>
      </w:pPr>
      <w:r w:rsidRPr="00DC1929">
        <w:rPr>
          <w:sz w:val="24"/>
          <w:szCs w:val="24"/>
        </w:rPr>
        <w:t>Métrique issue du tableau de bord</w:t>
      </w:r>
    </w:p>
    <w:p w14:paraId="74746753" w14:textId="7AC84927" w:rsidR="006128A7" w:rsidRPr="00DC1929" w:rsidRDefault="006128A7" w:rsidP="00D45727">
      <w:pPr>
        <w:pStyle w:val="Sansinterligne"/>
        <w:numPr>
          <w:ilvl w:val="0"/>
          <w:numId w:val="6"/>
        </w:numPr>
        <w:rPr>
          <w:sz w:val="24"/>
          <w:szCs w:val="24"/>
        </w:rPr>
      </w:pPr>
      <w:r w:rsidRPr="00DC1929">
        <w:rPr>
          <w:sz w:val="24"/>
          <w:szCs w:val="24"/>
        </w:rPr>
        <w:t>Suivis d'état (SE)</w:t>
      </w:r>
    </w:p>
    <w:p w14:paraId="70AB4C36" w14:textId="5D15D6BD" w:rsidR="006128A7" w:rsidRPr="00DC1929" w:rsidRDefault="006128A7" w:rsidP="00D45727">
      <w:pPr>
        <w:pStyle w:val="Sansinterligne"/>
        <w:numPr>
          <w:ilvl w:val="0"/>
          <w:numId w:val="6"/>
        </w:numPr>
        <w:rPr>
          <w:sz w:val="24"/>
          <w:szCs w:val="24"/>
        </w:rPr>
      </w:pPr>
      <w:r w:rsidRPr="00DC1929">
        <w:rPr>
          <w:sz w:val="24"/>
          <w:szCs w:val="24"/>
        </w:rPr>
        <w:t>Variable</w:t>
      </w:r>
    </w:p>
    <w:p w14:paraId="302B5C88" w14:textId="7AD54947" w:rsidR="006128A7" w:rsidRPr="00DC1929" w:rsidRDefault="006128A7" w:rsidP="00D45727">
      <w:pPr>
        <w:pStyle w:val="Sansinterligne"/>
        <w:numPr>
          <w:ilvl w:val="0"/>
          <w:numId w:val="6"/>
        </w:numPr>
        <w:rPr>
          <w:sz w:val="24"/>
          <w:szCs w:val="24"/>
        </w:rPr>
      </w:pPr>
      <w:r w:rsidRPr="00DC1929">
        <w:rPr>
          <w:sz w:val="24"/>
          <w:szCs w:val="24"/>
        </w:rPr>
        <w:t xml:space="preserve">Effectif </w:t>
      </w:r>
      <w:r w:rsidR="00DC1929" w:rsidRPr="00DC1929">
        <w:rPr>
          <w:sz w:val="24"/>
          <w:szCs w:val="24"/>
        </w:rPr>
        <w:t>renseigné en % ou moyenne pour les oiseaux</w:t>
      </w:r>
    </w:p>
    <w:p w14:paraId="5A0F07AB" w14:textId="1913619E" w:rsidR="006128A7" w:rsidRPr="00DC1929" w:rsidRDefault="006128A7" w:rsidP="00D45727">
      <w:pPr>
        <w:pStyle w:val="Sansinterligne"/>
        <w:numPr>
          <w:ilvl w:val="0"/>
          <w:numId w:val="6"/>
        </w:numPr>
        <w:rPr>
          <w:sz w:val="24"/>
          <w:szCs w:val="24"/>
        </w:rPr>
      </w:pPr>
      <w:r w:rsidRPr="00DC1929">
        <w:rPr>
          <w:sz w:val="24"/>
          <w:szCs w:val="24"/>
        </w:rPr>
        <w:t>Indic</w:t>
      </w:r>
      <w:r w:rsidR="00DC1929" w:rsidRPr="00DC1929">
        <w:rPr>
          <w:sz w:val="24"/>
          <w:szCs w:val="24"/>
        </w:rPr>
        <w:t>e de référence pour les phoques, cétacés et habitats</w:t>
      </w:r>
    </w:p>
    <w:p w14:paraId="1794B7E1" w14:textId="020CBE21" w:rsidR="00DC1929" w:rsidRPr="00DC1929" w:rsidRDefault="00DC1929" w:rsidP="00D45727">
      <w:pPr>
        <w:pStyle w:val="Sansinterligne"/>
        <w:numPr>
          <w:ilvl w:val="0"/>
          <w:numId w:val="6"/>
        </w:numPr>
        <w:rPr>
          <w:sz w:val="24"/>
          <w:szCs w:val="24"/>
        </w:rPr>
      </w:pPr>
      <w:r w:rsidRPr="00DC1929">
        <w:rPr>
          <w:sz w:val="24"/>
          <w:szCs w:val="24"/>
        </w:rPr>
        <w:t>Indicateurs</w:t>
      </w:r>
    </w:p>
    <w:p w14:paraId="29BB1AE6" w14:textId="6CDB15F1" w:rsidR="006128A7" w:rsidRPr="00DC1929" w:rsidRDefault="006128A7" w:rsidP="00D45727">
      <w:pPr>
        <w:pStyle w:val="Sansinterligne"/>
        <w:numPr>
          <w:ilvl w:val="0"/>
          <w:numId w:val="6"/>
        </w:numPr>
        <w:rPr>
          <w:sz w:val="24"/>
          <w:szCs w:val="24"/>
        </w:rPr>
      </w:pPr>
      <w:r w:rsidRPr="00DC1929">
        <w:rPr>
          <w:sz w:val="24"/>
          <w:szCs w:val="24"/>
        </w:rPr>
        <w:t>Seuil (baisse, stagnation ou augmentation)</w:t>
      </w:r>
    </w:p>
    <w:p w14:paraId="2BE5A667" w14:textId="04C01ED5" w:rsidR="006128A7" w:rsidRPr="00DC1929" w:rsidRDefault="006128A7" w:rsidP="00D45727">
      <w:pPr>
        <w:pStyle w:val="Sansinterligne"/>
        <w:numPr>
          <w:ilvl w:val="0"/>
          <w:numId w:val="6"/>
        </w:numPr>
        <w:rPr>
          <w:sz w:val="24"/>
          <w:szCs w:val="24"/>
        </w:rPr>
      </w:pPr>
      <w:r w:rsidRPr="00DC1929">
        <w:rPr>
          <w:sz w:val="24"/>
          <w:szCs w:val="24"/>
        </w:rPr>
        <w:t xml:space="preserve">Etat </w:t>
      </w:r>
    </w:p>
    <w:p w14:paraId="29AC290F" w14:textId="1C5642F8" w:rsidR="00014B0D" w:rsidRPr="00DC1929" w:rsidRDefault="009E2A08" w:rsidP="00626258">
      <w:pPr>
        <w:pStyle w:val="Sansinterligne"/>
        <w:rPr>
          <w:b/>
          <w:sz w:val="24"/>
          <w:szCs w:val="24"/>
        </w:rPr>
      </w:pPr>
      <w:r w:rsidRPr="00DC1929">
        <w:rPr>
          <w:b/>
          <w:sz w:val="24"/>
          <w:szCs w:val="24"/>
        </w:rPr>
        <w:t xml:space="preserve"> </w:t>
      </w:r>
    </w:p>
    <w:p w14:paraId="3453F1F2" w14:textId="7D750638" w:rsidR="006128A7" w:rsidRPr="00DC1929" w:rsidRDefault="006128A7" w:rsidP="00626258">
      <w:pPr>
        <w:pStyle w:val="Sansinterligne"/>
        <w:rPr>
          <w:sz w:val="24"/>
          <w:szCs w:val="24"/>
        </w:rPr>
      </w:pPr>
      <w:r w:rsidRPr="00DC1929">
        <w:rPr>
          <w:sz w:val="24"/>
          <w:szCs w:val="24"/>
        </w:rPr>
        <w:t xml:space="preserve">Pour les fiches </w:t>
      </w:r>
      <w:r w:rsidR="00DC1929" w:rsidRPr="00DC1929">
        <w:rPr>
          <w:sz w:val="24"/>
          <w:szCs w:val="24"/>
        </w:rPr>
        <w:t>« </w:t>
      </w:r>
      <w:r w:rsidR="000C1210" w:rsidRPr="00DC1929">
        <w:rPr>
          <w:sz w:val="24"/>
          <w:szCs w:val="24"/>
        </w:rPr>
        <w:t>oiseaux nidification</w:t>
      </w:r>
      <w:r w:rsidR="00DC1929" w:rsidRPr="00DC1929">
        <w:rPr>
          <w:sz w:val="24"/>
          <w:szCs w:val="24"/>
        </w:rPr>
        <w:t> 2</w:t>
      </w:r>
      <w:r w:rsidR="00B41AEB">
        <w:rPr>
          <w:sz w:val="24"/>
          <w:szCs w:val="24"/>
        </w:rPr>
        <w:t xml:space="preserve"> </w:t>
      </w:r>
      <w:r w:rsidR="00DC1929" w:rsidRPr="00DC1929">
        <w:rPr>
          <w:sz w:val="24"/>
          <w:szCs w:val="24"/>
        </w:rPr>
        <w:t>»</w:t>
      </w:r>
      <w:r w:rsidR="000C1210" w:rsidRPr="00DC1929">
        <w:rPr>
          <w:sz w:val="24"/>
          <w:szCs w:val="24"/>
        </w:rPr>
        <w:t xml:space="preserve"> et </w:t>
      </w:r>
      <w:r w:rsidR="00DC1929" w:rsidRPr="00DC1929">
        <w:rPr>
          <w:sz w:val="24"/>
          <w:szCs w:val="24"/>
        </w:rPr>
        <w:t>« </w:t>
      </w:r>
      <w:r w:rsidR="00BA0F86" w:rsidRPr="00DC1929">
        <w:rPr>
          <w:sz w:val="24"/>
          <w:szCs w:val="24"/>
        </w:rPr>
        <w:t>oiseaux hiver</w:t>
      </w:r>
      <w:r w:rsidR="00DC1929" w:rsidRPr="00DC1929">
        <w:rPr>
          <w:sz w:val="24"/>
          <w:szCs w:val="24"/>
        </w:rPr>
        <w:t> 2</w:t>
      </w:r>
      <w:r w:rsidR="00B41AEB">
        <w:rPr>
          <w:sz w:val="24"/>
          <w:szCs w:val="24"/>
        </w:rPr>
        <w:t xml:space="preserve"> </w:t>
      </w:r>
      <w:r w:rsidR="00DC1929" w:rsidRPr="00DC1929">
        <w:rPr>
          <w:sz w:val="24"/>
          <w:szCs w:val="24"/>
        </w:rPr>
        <w:t>»</w:t>
      </w:r>
      <w:r w:rsidR="00BA0F86" w:rsidRPr="00DC1929">
        <w:rPr>
          <w:sz w:val="24"/>
          <w:szCs w:val="24"/>
        </w:rPr>
        <w:t xml:space="preserve">, </w:t>
      </w:r>
      <w:r w:rsidR="000C1210" w:rsidRPr="00DC1929">
        <w:rPr>
          <w:sz w:val="24"/>
          <w:szCs w:val="24"/>
        </w:rPr>
        <w:t>y sont précisées par groupe d’espèces selon le niveau d’enjeu (</w:t>
      </w:r>
      <w:r w:rsidR="00737E71" w:rsidRPr="00DC1929">
        <w:rPr>
          <w:rFonts w:eastAsia="Times New Roman"/>
          <w:sz w:val="24"/>
          <w:szCs w:val="24"/>
        </w:rPr>
        <w:t>Prioritaire, Fort et Secondaire</w:t>
      </w:r>
      <w:r w:rsidR="000C1210" w:rsidRPr="00DC1929">
        <w:rPr>
          <w:sz w:val="24"/>
          <w:szCs w:val="24"/>
        </w:rPr>
        <w:t>) :</w:t>
      </w:r>
    </w:p>
    <w:p w14:paraId="4CEDA473" w14:textId="53CAB84D" w:rsidR="000C1210" w:rsidRPr="00DC1929" w:rsidRDefault="000C1210" w:rsidP="00626258">
      <w:pPr>
        <w:pStyle w:val="Sansinterligne"/>
        <w:rPr>
          <w:sz w:val="24"/>
          <w:szCs w:val="24"/>
        </w:rPr>
      </w:pPr>
    </w:p>
    <w:p w14:paraId="230D4AB9" w14:textId="3DE6BC53" w:rsidR="000C1210" w:rsidRPr="00DC1929" w:rsidRDefault="000C1210" w:rsidP="000C1210">
      <w:pPr>
        <w:pStyle w:val="Sansinterligne"/>
        <w:numPr>
          <w:ilvl w:val="0"/>
          <w:numId w:val="6"/>
        </w:numPr>
        <w:rPr>
          <w:sz w:val="24"/>
          <w:szCs w:val="24"/>
        </w:rPr>
      </w:pPr>
      <w:r w:rsidRPr="00DC1929">
        <w:rPr>
          <w:sz w:val="24"/>
          <w:szCs w:val="24"/>
        </w:rPr>
        <w:t>Métrique issue du Tableau de Bord</w:t>
      </w:r>
    </w:p>
    <w:p w14:paraId="57D388CE" w14:textId="5061A674" w:rsidR="00DC1929" w:rsidRPr="00DC1929" w:rsidRDefault="00DC1929" w:rsidP="000C1210">
      <w:pPr>
        <w:pStyle w:val="Sansinterligne"/>
        <w:numPr>
          <w:ilvl w:val="0"/>
          <w:numId w:val="6"/>
        </w:numPr>
        <w:rPr>
          <w:sz w:val="24"/>
          <w:szCs w:val="24"/>
        </w:rPr>
      </w:pPr>
      <w:r w:rsidRPr="00DC1929">
        <w:rPr>
          <w:sz w:val="24"/>
          <w:szCs w:val="24"/>
        </w:rPr>
        <w:t>Suivi d’état</w:t>
      </w:r>
    </w:p>
    <w:p w14:paraId="6CCD04A3" w14:textId="3F537503" w:rsidR="000C1210" w:rsidRPr="00DC1929" w:rsidRDefault="000C1210" w:rsidP="000C1210">
      <w:pPr>
        <w:pStyle w:val="Sansinterligne"/>
        <w:numPr>
          <w:ilvl w:val="0"/>
          <w:numId w:val="6"/>
        </w:numPr>
        <w:rPr>
          <w:sz w:val="24"/>
          <w:szCs w:val="24"/>
        </w:rPr>
      </w:pPr>
      <w:r w:rsidRPr="00DC1929">
        <w:rPr>
          <w:sz w:val="24"/>
          <w:szCs w:val="24"/>
        </w:rPr>
        <w:t>Effectif ou indice de référence</w:t>
      </w:r>
      <w:r w:rsidR="00BA0F86" w:rsidRPr="00DC1929">
        <w:rPr>
          <w:sz w:val="24"/>
          <w:szCs w:val="24"/>
        </w:rPr>
        <w:t xml:space="preserve"> par niveau d’enjeu</w:t>
      </w:r>
    </w:p>
    <w:p w14:paraId="7FBCC515" w14:textId="3D257569" w:rsidR="00BA0F86" w:rsidRPr="00DC1929" w:rsidRDefault="00413F63" w:rsidP="000C1210">
      <w:pPr>
        <w:pStyle w:val="Sansinterligne"/>
        <w:numPr>
          <w:ilvl w:val="0"/>
          <w:numId w:val="6"/>
        </w:numPr>
        <w:rPr>
          <w:sz w:val="24"/>
          <w:szCs w:val="24"/>
        </w:rPr>
      </w:pPr>
      <w:r w:rsidRPr="00DC1929">
        <w:rPr>
          <w:sz w:val="24"/>
          <w:szCs w:val="24"/>
        </w:rPr>
        <w:t>I</w:t>
      </w:r>
      <w:r w:rsidR="00BA0F86" w:rsidRPr="00DC1929">
        <w:rPr>
          <w:sz w:val="24"/>
          <w:szCs w:val="24"/>
        </w:rPr>
        <w:t>ndicateur</w:t>
      </w:r>
      <w:r w:rsidRPr="00DC1929">
        <w:rPr>
          <w:sz w:val="24"/>
          <w:szCs w:val="24"/>
        </w:rPr>
        <w:t>s</w:t>
      </w:r>
    </w:p>
    <w:p w14:paraId="560DDF41" w14:textId="26883E37" w:rsidR="000C1210" w:rsidRPr="00DC1929" w:rsidRDefault="00413F63" w:rsidP="000C1210">
      <w:pPr>
        <w:pStyle w:val="Sansinterligne"/>
        <w:numPr>
          <w:ilvl w:val="0"/>
          <w:numId w:val="6"/>
        </w:numPr>
        <w:rPr>
          <w:sz w:val="24"/>
          <w:szCs w:val="24"/>
        </w:rPr>
      </w:pPr>
      <w:r w:rsidRPr="00DC1929">
        <w:rPr>
          <w:sz w:val="24"/>
          <w:szCs w:val="24"/>
        </w:rPr>
        <w:t>S</w:t>
      </w:r>
      <w:r w:rsidR="00BA0F86" w:rsidRPr="00DC1929">
        <w:rPr>
          <w:sz w:val="24"/>
          <w:szCs w:val="24"/>
        </w:rPr>
        <w:t>euils (baisse, stagnation ou augmentation)</w:t>
      </w:r>
    </w:p>
    <w:p w14:paraId="4D0B5387" w14:textId="77777777" w:rsidR="00BA0F86" w:rsidRPr="00DC1929" w:rsidRDefault="00BA0F86" w:rsidP="000C1210">
      <w:pPr>
        <w:pStyle w:val="Sansinterligne"/>
        <w:numPr>
          <w:ilvl w:val="0"/>
          <w:numId w:val="6"/>
        </w:numPr>
        <w:rPr>
          <w:sz w:val="24"/>
          <w:szCs w:val="24"/>
        </w:rPr>
      </w:pPr>
      <w:r w:rsidRPr="00DC1929">
        <w:rPr>
          <w:sz w:val="24"/>
          <w:szCs w:val="24"/>
        </w:rPr>
        <w:t>Etat</w:t>
      </w:r>
    </w:p>
    <w:p w14:paraId="28054B60" w14:textId="77777777" w:rsidR="00BA0F86" w:rsidRPr="00DC1929" w:rsidRDefault="00BA0F86" w:rsidP="00BA0F86">
      <w:pPr>
        <w:pStyle w:val="Sansinterligne"/>
        <w:rPr>
          <w:sz w:val="24"/>
          <w:szCs w:val="24"/>
        </w:rPr>
      </w:pPr>
    </w:p>
    <w:p w14:paraId="5B6A7C49" w14:textId="70840F0F" w:rsidR="00BA0F86" w:rsidRPr="00DC1929" w:rsidRDefault="00BA0F86" w:rsidP="00BA0F86">
      <w:pPr>
        <w:pStyle w:val="Sansinterligne"/>
        <w:rPr>
          <w:sz w:val="24"/>
          <w:szCs w:val="24"/>
        </w:rPr>
      </w:pPr>
      <w:r w:rsidRPr="00DC1929">
        <w:rPr>
          <w:sz w:val="24"/>
          <w:szCs w:val="24"/>
        </w:rPr>
        <w:t xml:space="preserve">Pour la fiche 4 (oiseaux </w:t>
      </w:r>
      <w:r w:rsidR="00DC1929" w:rsidRPr="00DC1929">
        <w:rPr>
          <w:sz w:val="24"/>
          <w:szCs w:val="24"/>
        </w:rPr>
        <w:t>hiver 1</w:t>
      </w:r>
      <w:r w:rsidRPr="00DC1929">
        <w:rPr>
          <w:sz w:val="24"/>
          <w:szCs w:val="24"/>
        </w:rPr>
        <w:t xml:space="preserve">), y sont précisés par espèce : </w:t>
      </w:r>
    </w:p>
    <w:p w14:paraId="7BEA089B" w14:textId="5C591985" w:rsidR="00BA0F86" w:rsidRPr="00DC1929" w:rsidRDefault="00BA0F86" w:rsidP="00BA0F86">
      <w:pPr>
        <w:pStyle w:val="Sansinterligne"/>
        <w:rPr>
          <w:sz w:val="24"/>
          <w:szCs w:val="24"/>
        </w:rPr>
      </w:pPr>
    </w:p>
    <w:p w14:paraId="6134DCDB" w14:textId="27ABA54C" w:rsidR="00BA0F86" w:rsidRPr="00DC1929" w:rsidRDefault="00BA0F86" w:rsidP="00BA0F86">
      <w:pPr>
        <w:pStyle w:val="Sansinterligne"/>
        <w:numPr>
          <w:ilvl w:val="0"/>
          <w:numId w:val="6"/>
        </w:numPr>
        <w:rPr>
          <w:sz w:val="24"/>
          <w:szCs w:val="24"/>
        </w:rPr>
      </w:pPr>
      <w:r w:rsidRPr="00DC1929">
        <w:rPr>
          <w:sz w:val="24"/>
          <w:szCs w:val="24"/>
        </w:rPr>
        <w:t>Niveau de l’enjeu (</w:t>
      </w:r>
      <w:r w:rsidR="00737E71" w:rsidRPr="00DC1929">
        <w:rPr>
          <w:rFonts w:eastAsia="Times New Roman"/>
          <w:sz w:val="24"/>
          <w:szCs w:val="24"/>
        </w:rPr>
        <w:t>Prioritaire, Fort et Secondaire</w:t>
      </w:r>
      <w:r w:rsidRPr="00DC1929">
        <w:rPr>
          <w:sz w:val="24"/>
          <w:szCs w:val="24"/>
        </w:rPr>
        <w:t>)</w:t>
      </w:r>
    </w:p>
    <w:p w14:paraId="7BFC1F59" w14:textId="0FA214A4" w:rsidR="00BA0F86" w:rsidRPr="00DC1929" w:rsidRDefault="00BA0F86" w:rsidP="00BA0F86">
      <w:pPr>
        <w:pStyle w:val="Sansinterligne"/>
        <w:numPr>
          <w:ilvl w:val="0"/>
          <w:numId w:val="6"/>
        </w:numPr>
        <w:rPr>
          <w:sz w:val="24"/>
          <w:szCs w:val="24"/>
        </w:rPr>
      </w:pPr>
      <w:r w:rsidRPr="00DC1929">
        <w:rPr>
          <w:sz w:val="24"/>
          <w:szCs w:val="24"/>
        </w:rPr>
        <w:t>Métrique issue du Tableau de Bord</w:t>
      </w:r>
    </w:p>
    <w:p w14:paraId="57FEA281" w14:textId="4C9C14E5" w:rsidR="00BA0F86" w:rsidRPr="00DC1929" w:rsidRDefault="00BA0F86" w:rsidP="00BA0F86">
      <w:pPr>
        <w:pStyle w:val="Sansinterligne"/>
        <w:numPr>
          <w:ilvl w:val="0"/>
          <w:numId w:val="6"/>
        </w:numPr>
        <w:rPr>
          <w:sz w:val="24"/>
          <w:szCs w:val="24"/>
        </w:rPr>
      </w:pPr>
      <w:r w:rsidRPr="00DC1929">
        <w:rPr>
          <w:sz w:val="24"/>
          <w:szCs w:val="24"/>
        </w:rPr>
        <w:t>Suivis d’état</w:t>
      </w:r>
    </w:p>
    <w:p w14:paraId="1ADA82F7" w14:textId="411983DD" w:rsidR="00BA0F86" w:rsidRPr="00DC1929" w:rsidRDefault="00BA0F86" w:rsidP="00BA0F86">
      <w:pPr>
        <w:pStyle w:val="Sansinterligne"/>
        <w:numPr>
          <w:ilvl w:val="0"/>
          <w:numId w:val="6"/>
        </w:numPr>
        <w:rPr>
          <w:sz w:val="24"/>
          <w:szCs w:val="24"/>
        </w:rPr>
      </w:pPr>
      <w:r w:rsidRPr="00DC1929">
        <w:rPr>
          <w:sz w:val="24"/>
          <w:szCs w:val="24"/>
        </w:rPr>
        <w:t xml:space="preserve">Données de référence (effectif moyen, la source des données, données </w:t>
      </w:r>
      <w:proofErr w:type="spellStart"/>
      <w:r w:rsidRPr="00DC1929">
        <w:rPr>
          <w:sz w:val="24"/>
          <w:szCs w:val="24"/>
        </w:rPr>
        <w:t>Wetlands</w:t>
      </w:r>
      <w:proofErr w:type="spellEnd"/>
      <w:r w:rsidRPr="00DC1929">
        <w:rPr>
          <w:sz w:val="24"/>
          <w:szCs w:val="24"/>
        </w:rPr>
        <w:t xml:space="preserve"> 2011-2013, enquête GON)</w:t>
      </w:r>
    </w:p>
    <w:p w14:paraId="0AE48DC7" w14:textId="5793AE87" w:rsidR="00DC1929" w:rsidRPr="00DC1929" w:rsidRDefault="00DC1929" w:rsidP="00BA0F86">
      <w:pPr>
        <w:pStyle w:val="Sansinterligne"/>
        <w:numPr>
          <w:ilvl w:val="0"/>
          <w:numId w:val="6"/>
        </w:numPr>
        <w:rPr>
          <w:sz w:val="24"/>
          <w:szCs w:val="24"/>
        </w:rPr>
      </w:pPr>
      <w:r w:rsidRPr="00DC1929">
        <w:rPr>
          <w:sz w:val="24"/>
          <w:szCs w:val="24"/>
        </w:rPr>
        <w:t>Indicateurs</w:t>
      </w:r>
    </w:p>
    <w:p w14:paraId="579B5E4A" w14:textId="180DB882" w:rsidR="00DC1929" w:rsidRPr="00DC1929" w:rsidRDefault="00DC1929" w:rsidP="00BA0F86">
      <w:pPr>
        <w:pStyle w:val="Sansinterligne"/>
        <w:numPr>
          <w:ilvl w:val="0"/>
          <w:numId w:val="6"/>
        </w:numPr>
        <w:rPr>
          <w:sz w:val="24"/>
          <w:szCs w:val="24"/>
        </w:rPr>
      </w:pPr>
      <w:r w:rsidRPr="00DC1929">
        <w:rPr>
          <w:sz w:val="24"/>
          <w:szCs w:val="24"/>
        </w:rPr>
        <w:t>Seuils</w:t>
      </w:r>
      <w:r w:rsidR="000A685A">
        <w:rPr>
          <w:sz w:val="24"/>
          <w:szCs w:val="24"/>
        </w:rPr>
        <w:t xml:space="preserve"> </w:t>
      </w:r>
      <w:r w:rsidR="000A685A" w:rsidRPr="00DC1929">
        <w:rPr>
          <w:sz w:val="24"/>
          <w:szCs w:val="24"/>
        </w:rPr>
        <w:t>(baisse, stagnation ou augmentation)</w:t>
      </w:r>
    </w:p>
    <w:p w14:paraId="016ACFD5" w14:textId="3F7DC207" w:rsidR="00DC1929" w:rsidRPr="00DC1929" w:rsidRDefault="00DC1929" w:rsidP="00EE215F">
      <w:pPr>
        <w:pStyle w:val="Sansinterligne"/>
        <w:numPr>
          <w:ilvl w:val="0"/>
          <w:numId w:val="6"/>
        </w:numPr>
        <w:rPr>
          <w:sz w:val="24"/>
          <w:szCs w:val="24"/>
        </w:rPr>
      </w:pPr>
      <w:r w:rsidRPr="00DC1929">
        <w:rPr>
          <w:sz w:val="24"/>
          <w:szCs w:val="24"/>
        </w:rPr>
        <w:t>Etat</w:t>
      </w:r>
    </w:p>
    <w:p w14:paraId="02F6AB31" w14:textId="4C122E2C" w:rsidR="00DC1929" w:rsidRPr="00DC1929" w:rsidRDefault="00DC1929" w:rsidP="002C7656">
      <w:pPr>
        <w:pStyle w:val="Sansinterligne"/>
        <w:rPr>
          <w:sz w:val="24"/>
          <w:szCs w:val="24"/>
        </w:rPr>
      </w:pPr>
    </w:p>
    <w:p w14:paraId="5644ABB8" w14:textId="72754F18" w:rsidR="002C7656" w:rsidRPr="00DC1929" w:rsidRDefault="002C7656" w:rsidP="002C7656">
      <w:pPr>
        <w:pStyle w:val="Sansinterligne"/>
        <w:rPr>
          <w:b/>
          <w:sz w:val="24"/>
          <w:szCs w:val="24"/>
        </w:rPr>
      </w:pPr>
      <w:r w:rsidRPr="00DC1929">
        <w:rPr>
          <w:b/>
          <w:sz w:val="24"/>
          <w:szCs w:val="24"/>
        </w:rPr>
        <w:t xml:space="preserve">Observations </w:t>
      </w:r>
    </w:p>
    <w:p w14:paraId="7F6BA330" w14:textId="5F605741" w:rsidR="002C7656" w:rsidRPr="00DC1929" w:rsidRDefault="002C7656" w:rsidP="002C7656">
      <w:pPr>
        <w:pStyle w:val="Sansinterligne"/>
        <w:rPr>
          <w:b/>
          <w:sz w:val="24"/>
          <w:szCs w:val="24"/>
        </w:rPr>
      </w:pPr>
    </w:p>
    <w:p w14:paraId="74EC8E18" w14:textId="605071C9" w:rsidR="00DC1929" w:rsidRPr="00DC1929" w:rsidRDefault="00BF456D" w:rsidP="002C7656">
      <w:pPr>
        <w:pStyle w:val="Sansinterligne"/>
        <w:rPr>
          <w:b/>
          <w:sz w:val="24"/>
          <w:szCs w:val="24"/>
        </w:rPr>
      </w:pPr>
      <w:r w:rsidRPr="00DC1929">
        <w:rPr>
          <w:b/>
          <w:sz w:val="24"/>
          <w:szCs w:val="24"/>
        </w:rPr>
        <w:t xml:space="preserve">1 </w:t>
      </w:r>
      <w:r w:rsidR="002C7656" w:rsidRPr="00DC1929">
        <w:rPr>
          <w:b/>
          <w:sz w:val="24"/>
          <w:szCs w:val="24"/>
        </w:rPr>
        <w:t>La réalisation des suivis et des actions prévu</w:t>
      </w:r>
      <w:r w:rsidR="00DC1929" w:rsidRPr="00DC1929">
        <w:rPr>
          <w:b/>
          <w:sz w:val="24"/>
          <w:szCs w:val="24"/>
        </w:rPr>
        <w:t>s</w:t>
      </w:r>
      <w:r w:rsidR="002C7656" w:rsidRPr="00DC1929">
        <w:rPr>
          <w:b/>
          <w:sz w:val="24"/>
          <w:szCs w:val="24"/>
        </w:rPr>
        <w:t xml:space="preserve"> dans le DOCOB permettra de préciser l’évolution des métriques durant la période 2023-2027</w:t>
      </w:r>
      <w:r w:rsidR="00DC1929" w:rsidRPr="00DC1929">
        <w:rPr>
          <w:b/>
          <w:sz w:val="24"/>
          <w:szCs w:val="24"/>
        </w:rPr>
        <w:t xml:space="preserve"> selon les grilles de lecture </w:t>
      </w:r>
      <w:r w:rsidR="00DC1929" w:rsidRPr="00DC1929">
        <w:rPr>
          <w:b/>
          <w:sz w:val="24"/>
          <w:szCs w:val="24"/>
        </w:rPr>
        <w:lastRenderedPageBreak/>
        <w:t xml:space="preserve">correspondantes, et permettra de renseigner l’évolution de l’état des habitats et espèces sur les sites. </w:t>
      </w:r>
    </w:p>
    <w:p w14:paraId="488A45D0" w14:textId="77777777" w:rsidR="00DC1929" w:rsidRPr="00DC1929" w:rsidRDefault="00DC1929" w:rsidP="002C7656">
      <w:pPr>
        <w:pStyle w:val="Sansinterligne"/>
        <w:rPr>
          <w:b/>
          <w:sz w:val="24"/>
          <w:szCs w:val="24"/>
        </w:rPr>
      </w:pPr>
    </w:p>
    <w:p w14:paraId="0E004B55" w14:textId="14499138" w:rsidR="002C7656" w:rsidRPr="00DC1929" w:rsidRDefault="00BF456D" w:rsidP="002C7656">
      <w:pPr>
        <w:pStyle w:val="Sansinterligne"/>
        <w:rPr>
          <w:b/>
          <w:sz w:val="24"/>
          <w:szCs w:val="24"/>
        </w:rPr>
      </w:pPr>
      <w:r w:rsidRPr="00DC1929">
        <w:rPr>
          <w:b/>
          <w:sz w:val="24"/>
          <w:szCs w:val="24"/>
        </w:rPr>
        <w:t>2 Des réunions annuelles et intermédiaires permettront de faire le point avec les parties prenantes en charge des suivis tant sur les espèces que sur les habitats afin de préciser les métriques chaque année</w:t>
      </w:r>
      <w:r w:rsidR="00981D52" w:rsidRPr="00DC1929">
        <w:rPr>
          <w:b/>
          <w:sz w:val="24"/>
          <w:szCs w:val="24"/>
        </w:rPr>
        <w:t xml:space="preserve">, </w:t>
      </w:r>
      <w:r w:rsidR="004044E8" w:rsidRPr="00DC1929">
        <w:rPr>
          <w:b/>
          <w:sz w:val="24"/>
          <w:szCs w:val="24"/>
        </w:rPr>
        <w:t xml:space="preserve">ou </w:t>
      </w:r>
      <w:r w:rsidR="00981D52" w:rsidRPr="00DC1929">
        <w:rPr>
          <w:b/>
          <w:sz w:val="24"/>
          <w:szCs w:val="24"/>
        </w:rPr>
        <w:t>à la fin de chaque période de référence</w:t>
      </w:r>
      <w:r w:rsidR="004044E8" w:rsidRPr="00DC1929">
        <w:rPr>
          <w:b/>
          <w:sz w:val="24"/>
          <w:szCs w:val="24"/>
        </w:rPr>
        <w:t xml:space="preserve"> </w:t>
      </w:r>
      <w:r w:rsidR="00DC1929" w:rsidRPr="00DC1929">
        <w:rPr>
          <w:b/>
          <w:sz w:val="24"/>
          <w:szCs w:val="24"/>
        </w:rPr>
        <w:t>selon la programmation des</w:t>
      </w:r>
      <w:r w:rsidR="004044E8" w:rsidRPr="00DC1929">
        <w:rPr>
          <w:b/>
          <w:sz w:val="24"/>
          <w:szCs w:val="24"/>
        </w:rPr>
        <w:t xml:space="preserve"> COPIL</w:t>
      </w:r>
      <w:r w:rsidRPr="00DC1929">
        <w:rPr>
          <w:b/>
          <w:sz w:val="24"/>
          <w:szCs w:val="24"/>
        </w:rPr>
        <w:t>.</w:t>
      </w:r>
    </w:p>
    <w:p w14:paraId="6554C44B" w14:textId="7FFB5EDD" w:rsidR="00DC1929" w:rsidRPr="00DC1929" w:rsidRDefault="00DC1929" w:rsidP="002C7656">
      <w:pPr>
        <w:pStyle w:val="Sansinterligne"/>
        <w:rPr>
          <w:b/>
          <w:sz w:val="24"/>
          <w:szCs w:val="24"/>
        </w:rPr>
      </w:pPr>
    </w:p>
    <w:p w14:paraId="69733A85" w14:textId="0498F270" w:rsidR="00DC1929" w:rsidRPr="00DC1929" w:rsidRDefault="00DC1929" w:rsidP="002C7656">
      <w:pPr>
        <w:pStyle w:val="Sansinterligne"/>
        <w:rPr>
          <w:b/>
          <w:sz w:val="24"/>
          <w:szCs w:val="24"/>
        </w:rPr>
      </w:pPr>
    </w:p>
    <w:p w14:paraId="67DD62DA" w14:textId="77777777" w:rsidR="00DC1929" w:rsidRPr="00DC1929" w:rsidRDefault="00DC1929" w:rsidP="00DC1929">
      <w:pPr>
        <w:pStyle w:val="Sansinterligne"/>
        <w:rPr>
          <w:sz w:val="24"/>
          <w:szCs w:val="24"/>
        </w:rPr>
      </w:pPr>
      <w:r w:rsidRPr="00DC1929">
        <w:rPr>
          <w:sz w:val="24"/>
          <w:szCs w:val="24"/>
        </w:rPr>
        <w:t>Définitions des données :</w:t>
      </w:r>
    </w:p>
    <w:p w14:paraId="33264027" w14:textId="77777777" w:rsidR="00DC1929" w:rsidRPr="00DC1929" w:rsidRDefault="00DC1929" w:rsidP="00DC1929">
      <w:pPr>
        <w:pStyle w:val="Sansinterligne"/>
        <w:rPr>
          <w:sz w:val="24"/>
          <w:szCs w:val="24"/>
        </w:rPr>
      </w:pPr>
    </w:p>
    <w:p w14:paraId="5D77F4C7" w14:textId="2EE879B9" w:rsidR="00DC1929" w:rsidRDefault="00DC1929" w:rsidP="00DC1929">
      <w:pPr>
        <w:pStyle w:val="Sansinterligne"/>
        <w:numPr>
          <w:ilvl w:val="0"/>
          <w:numId w:val="6"/>
        </w:numPr>
        <w:rPr>
          <w:sz w:val="24"/>
          <w:szCs w:val="24"/>
        </w:rPr>
      </w:pPr>
      <w:r w:rsidRPr="00DC1929">
        <w:rPr>
          <w:sz w:val="24"/>
          <w:szCs w:val="24"/>
        </w:rPr>
        <w:t xml:space="preserve">Métrique : </w:t>
      </w:r>
      <w:r>
        <w:rPr>
          <w:sz w:val="24"/>
          <w:szCs w:val="24"/>
        </w:rPr>
        <w:t xml:space="preserve">valeurs permettant de </w:t>
      </w:r>
      <w:r w:rsidR="00B41AEB">
        <w:rPr>
          <w:sz w:val="24"/>
          <w:szCs w:val="24"/>
        </w:rPr>
        <w:t>préciser le ou les indicateurs de pression</w:t>
      </w:r>
    </w:p>
    <w:p w14:paraId="27926C53" w14:textId="0237176D" w:rsidR="00300C15" w:rsidRDefault="00300C15" w:rsidP="00DC1929">
      <w:pPr>
        <w:pStyle w:val="Sansinterligne"/>
        <w:numPr>
          <w:ilvl w:val="0"/>
          <w:numId w:val="6"/>
        </w:numPr>
        <w:rPr>
          <w:sz w:val="24"/>
          <w:szCs w:val="24"/>
        </w:rPr>
      </w:pPr>
      <w:r>
        <w:rPr>
          <w:sz w:val="24"/>
          <w:szCs w:val="24"/>
        </w:rPr>
        <w:t>Indicateurs de pression : Indicateur permettant de mesurer le niveau de pression subit par les habitats et espèces et qui peut varier avec l’effectivité des mesures de gestion</w:t>
      </w:r>
    </w:p>
    <w:p w14:paraId="77295B59" w14:textId="616C105E" w:rsidR="00B41AEB" w:rsidRDefault="00B41AEB" w:rsidP="00DC1929">
      <w:pPr>
        <w:pStyle w:val="Sansinterligne"/>
        <w:numPr>
          <w:ilvl w:val="0"/>
          <w:numId w:val="6"/>
        </w:numPr>
        <w:rPr>
          <w:sz w:val="24"/>
          <w:szCs w:val="24"/>
        </w:rPr>
      </w:pPr>
      <w:r>
        <w:rPr>
          <w:sz w:val="24"/>
          <w:szCs w:val="24"/>
        </w:rPr>
        <w:t>Suivi d’état : mesure visant à suivre l’évolution de l’état de conservation de l’espèce ou l’habitat ciblé</w:t>
      </w:r>
    </w:p>
    <w:p w14:paraId="09BCC862" w14:textId="495B2BC9" w:rsidR="000A685A" w:rsidRDefault="000A685A" w:rsidP="00DC1929">
      <w:pPr>
        <w:pStyle w:val="Sansinterligne"/>
        <w:numPr>
          <w:ilvl w:val="0"/>
          <w:numId w:val="6"/>
        </w:numPr>
        <w:rPr>
          <w:sz w:val="24"/>
          <w:szCs w:val="24"/>
        </w:rPr>
      </w:pPr>
      <w:r>
        <w:rPr>
          <w:sz w:val="24"/>
          <w:szCs w:val="24"/>
        </w:rPr>
        <w:t>Indicateur de référence : indicateur permettant de mesurer l’état de conservation des habitats et des espèces et qui peut être influencé par la mesure de gestion</w:t>
      </w:r>
    </w:p>
    <w:p w14:paraId="16B7C786" w14:textId="7D13EB8D" w:rsidR="000A685A" w:rsidRDefault="000A685A" w:rsidP="000A685A">
      <w:pPr>
        <w:pStyle w:val="Sansinterligne"/>
        <w:numPr>
          <w:ilvl w:val="0"/>
          <w:numId w:val="6"/>
        </w:numPr>
        <w:rPr>
          <w:sz w:val="24"/>
          <w:szCs w:val="24"/>
        </w:rPr>
      </w:pPr>
      <w:r>
        <w:rPr>
          <w:sz w:val="24"/>
          <w:szCs w:val="24"/>
        </w:rPr>
        <w:t>Indicateur : information permettant d’apprécier une évolution globale de l’état de l’enjeu</w:t>
      </w:r>
    </w:p>
    <w:p w14:paraId="004080A7" w14:textId="7FE9743C" w:rsidR="000A685A" w:rsidRDefault="00D677B2" w:rsidP="000A685A">
      <w:pPr>
        <w:pStyle w:val="Sansinterligne"/>
        <w:numPr>
          <w:ilvl w:val="0"/>
          <w:numId w:val="6"/>
        </w:numPr>
        <w:rPr>
          <w:sz w:val="24"/>
          <w:szCs w:val="24"/>
        </w:rPr>
      </w:pPr>
      <w:r>
        <w:rPr>
          <w:sz w:val="24"/>
          <w:szCs w:val="24"/>
        </w:rPr>
        <w:t>Seuil : niveau d’évolution de l’indicateur (baisse, stagnation ou augmentation)</w:t>
      </w:r>
    </w:p>
    <w:p w14:paraId="3A1D254C" w14:textId="695DAFC8" w:rsidR="00D677B2" w:rsidRPr="000A685A" w:rsidRDefault="00D677B2" w:rsidP="000A685A">
      <w:pPr>
        <w:pStyle w:val="Sansinterligne"/>
        <w:numPr>
          <w:ilvl w:val="0"/>
          <w:numId w:val="6"/>
        </w:numPr>
        <w:rPr>
          <w:sz w:val="24"/>
          <w:szCs w:val="24"/>
        </w:rPr>
      </w:pPr>
      <w:r>
        <w:rPr>
          <w:sz w:val="24"/>
          <w:szCs w:val="24"/>
        </w:rPr>
        <w:t xml:space="preserve">Etat : état de référence ou à dire d’expert. </w:t>
      </w:r>
    </w:p>
    <w:p w14:paraId="5DF6639D" w14:textId="77777777" w:rsidR="00DC1929" w:rsidRPr="00DC1929" w:rsidRDefault="00DC1929" w:rsidP="00DC1929">
      <w:pPr>
        <w:pStyle w:val="Sansinterligne"/>
        <w:rPr>
          <w:sz w:val="24"/>
          <w:szCs w:val="24"/>
        </w:rPr>
      </w:pPr>
    </w:p>
    <w:p w14:paraId="50585866" w14:textId="77777777" w:rsidR="00DC1929" w:rsidRPr="00DC1929" w:rsidRDefault="00DC1929" w:rsidP="00DC1929">
      <w:pPr>
        <w:pStyle w:val="Sansinterligne"/>
        <w:rPr>
          <w:sz w:val="24"/>
          <w:szCs w:val="24"/>
        </w:rPr>
      </w:pPr>
    </w:p>
    <w:p w14:paraId="68441D24" w14:textId="77777777" w:rsidR="00DC1929" w:rsidRPr="00DC1929" w:rsidRDefault="00DC1929" w:rsidP="00DC1929">
      <w:pPr>
        <w:pStyle w:val="Sansinterligne"/>
        <w:rPr>
          <w:sz w:val="24"/>
          <w:szCs w:val="24"/>
        </w:rPr>
      </w:pPr>
    </w:p>
    <w:p w14:paraId="7A99584C" w14:textId="77777777" w:rsidR="00DC1929" w:rsidRPr="00DC1929" w:rsidRDefault="00DC1929" w:rsidP="002C7656">
      <w:pPr>
        <w:pStyle w:val="Sansinterligne"/>
        <w:rPr>
          <w:b/>
          <w:sz w:val="24"/>
          <w:szCs w:val="24"/>
        </w:rPr>
      </w:pPr>
    </w:p>
    <w:sectPr w:rsidR="00DC1929" w:rsidRPr="00DC192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16CC0" w14:textId="77777777" w:rsidR="00CB2148" w:rsidRDefault="00CB2148" w:rsidP="00407E83">
      <w:r>
        <w:separator/>
      </w:r>
    </w:p>
  </w:endnote>
  <w:endnote w:type="continuationSeparator" w:id="0">
    <w:p w14:paraId="2EECFC8A" w14:textId="77777777" w:rsidR="00CB2148" w:rsidRDefault="00CB2148" w:rsidP="0040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066856"/>
      <w:docPartObj>
        <w:docPartGallery w:val="Page Numbers (Bottom of Page)"/>
        <w:docPartUnique/>
      </w:docPartObj>
    </w:sdtPr>
    <w:sdtEndPr/>
    <w:sdtContent>
      <w:p w14:paraId="61093704" w14:textId="77777777" w:rsidR="00407E83" w:rsidRDefault="00407E83">
        <w:pPr>
          <w:pStyle w:val="Pieddepage"/>
          <w:jc w:val="right"/>
        </w:pPr>
        <w:r>
          <w:fldChar w:fldCharType="begin"/>
        </w:r>
        <w:r>
          <w:instrText>PAGE   \* MERGEFORMAT</w:instrText>
        </w:r>
        <w:r>
          <w:fldChar w:fldCharType="separate"/>
        </w:r>
        <w:r>
          <w:t>2</w:t>
        </w:r>
        <w:r>
          <w:fldChar w:fldCharType="end"/>
        </w:r>
      </w:p>
    </w:sdtContent>
  </w:sdt>
  <w:p w14:paraId="39908D2A" w14:textId="77777777" w:rsidR="00407E83" w:rsidRDefault="00407E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9DCE8" w14:textId="77777777" w:rsidR="00CB2148" w:rsidRDefault="00CB2148" w:rsidP="00407E83">
      <w:r>
        <w:separator/>
      </w:r>
    </w:p>
  </w:footnote>
  <w:footnote w:type="continuationSeparator" w:id="0">
    <w:p w14:paraId="2C20D625" w14:textId="77777777" w:rsidR="00CB2148" w:rsidRDefault="00CB2148" w:rsidP="0040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7B60"/>
    <w:multiLevelType w:val="hybridMultilevel"/>
    <w:tmpl w:val="807EF3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5130BB"/>
    <w:multiLevelType w:val="hybridMultilevel"/>
    <w:tmpl w:val="729E9760"/>
    <w:lvl w:ilvl="0" w:tplc="F48650B4">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244E6F"/>
    <w:multiLevelType w:val="hybridMultilevel"/>
    <w:tmpl w:val="2C7E5726"/>
    <w:lvl w:ilvl="0" w:tplc="9C141A1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B9629ED"/>
    <w:multiLevelType w:val="hybridMultilevel"/>
    <w:tmpl w:val="80CEEB90"/>
    <w:lvl w:ilvl="0" w:tplc="5AB431F8">
      <w:start w:val="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3862B4"/>
    <w:multiLevelType w:val="hybridMultilevel"/>
    <w:tmpl w:val="7C3CA4D8"/>
    <w:lvl w:ilvl="0" w:tplc="EFE6FEE0">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DED5F5F"/>
    <w:multiLevelType w:val="hybridMultilevel"/>
    <w:tmpl w:val="FCF6F884"/>
    <w:lvl w:ilvl="0" w:tplc="91224254">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06"/>
    <w:rsid w:val="0000219C"/>
    <w:rsid w:val="00014B0D"/>
    <w:rsid w:val="000471E7"/>
    <w:rsid w:val="000530DE"/>
    <w:rsid w:val="00057254"/>
    <w:rsid w:val="0006128E"/>
    <w:rsid w:val="0007536A"/>
    <w:rsid w:val="00075E1E"/>
    <w:rsid w:val="0009576B"/>
    <w:rsid w:val="000A685A"/>
    <w:rsid w:val="000C1210"/>
    <w:rsid w:val="000D3D92"/>
    <w:rsid w:val="000E0750"/>
    <w:rsid w:val="000E5A32"/>
    <w:rsid w:val="000F517E"/>
    <w:rsid w:val="00100995"/>
    <w:rsid w:val="001017D2"/>
    <w:rsid w:val="001A3017"/>
    <w:rsid w:val="001C3EF4"/>
    <w:rsid w:val="00221723"/>
    <w:rsid w:val="002646CC"/>
    <w:rsid w:val="00271B38"/>
    <w:rsid w:val="00294B5A"/>
    <w:rsid w:val="002B7003"/>
    <w:rsid w:val="002C6EEB"/>
    <w:rsid w:val="002C7656"/>
    <w:rsid w:val="002D33B6"/>
    <w:rsid w:val="00300C15"/>
    <w:rsid w:val="0032014B"/>
    <w:rsid w:val="00326B0A"/>
    <w:rsid w:val="003302E8"/>
    <w:rsid w:val="003432A3"/>
    <w:rsid w:val="00357D21"/>
    <w:rsid w:val="00365212"/>
    <w:rsid w:val="00386092"/>
    <w:rsid w:val="003D2DB9"/>
    <w:rsid w:val="003D3F78"/>
    <w:rsid w:val="004044E8"/>
    <w:rsid w:val="00407E83"/>
    <w:rsid w:val="00413F63"/>
    <w:rsid w:val="00424D66"/>
    <w:rsid w:val="00427C10"/>
    <w:rsid w:val="004324D7"/>
    <w:rsid w:val="00465845"/>
    <w:rsid w:val="004920BF"/>
    <w:rsid w:val="0049589C"/>
    <w:rsid w:val="004C6C54"/>
    <w:rsid w:val="004E0B35"/>
    <w:rsid w:val="004F0279"/>
    <w:rsid w:val="004F69B4"/>
    <w:rsid w:val="00510CF8"/>
    <w:rsid w:val="0053388D"/>
    <w:rsid w:val="00550856"/>
    <w:rsid w:val="00583E9C"/>
    <w:rsid w:val="005B2996"/>
    <w:rsid w:val="005D2745"/>
    <w:rsid w:val="006128A7"/>
    <w:rsid w:val="00626258"/>
    <w:rsid w:val="006273B1"/>
    <w:rsid w:val="00654DD2"/>
    <w:rsid w:val="006628F4"/>
    <w:rsid w:val="00664B80"/>
    <w:rsid w:val="00697D1A"/>
    <w:rsid w:val="006A0CCC"/>
    <w:rsid w:val="006C290F"/>
    <w:rsid w:val="006D7DF7"/>
    <w:rsid w:val="006E45D1"/>
    <w:rsid w:val="00712CA1"/>
    <w:rsid w:val="007227E6"/>
    <w:rsid w:val="007237C6"/>
    <w:rsid w:val="00726420"/>
    <w:rsid w:val="00737E71"/>
    <w:rsid w:val="007616B4"/>
    <w:rsid w:val="00790C11"/>
    <w:rsid w:val="007B3CC2"/>
    <w:rsid w:val="007E0DC0"/>
    <w:rsid w:val="007E7BAF"/>
    <w:rsid w:val="007F2B3A"/>
    <w:rsid w:val="00834C74"/>
    <w:rsid w:val="008513B5"/>
    <w:rsid w:val="00896B56"/>
    <w:rsid w:val="008A5CD0"/>
    <w:rsid w:val="008D7FA0"/>
    <w:rsid w:val="0090556F"/>
    <w:rsid w:val="00913C21"/>
    <w:rsid w:val="00932AD9"/>
    <w:rsid w:val="00941D54"/>
    <w:rsid w:val="00951497"/>
    <w:rsid w:val="0095792D"/>
    <w:rsid w:val="00981D52"/>
    <w:rsid w:val="0099031E"/>
    <w:rsid w:val="009904B8"/>
    <w:rsid w:val="009A2F51"/>
    <w:rsid w:val="009E2A08"/>
    <w:rsid w:val="00A439BD"/>
    <w:rsid w:val="00A5278B"/>
    <w:rsid w:val="00A64DC5"/>
    <w:rsid w:val="00A66AA3"/>
    <w:rsid w:val="00B1175B"/>
    <w:rsid w:val="00B12E44"/>
    <w:rsid w:val="00B41AEB"/>
    <w:rsid w:val="00B45EBC"/>
    <w:rsid w:val="00BA0F86"/>
    <w:rsid w:val="00BC3698"/>
    <w:rsid w:val="00BD4251"/>
    <w:rsid w:val="00BE6E06"/>
    <w:rsid w:val="00BF456D"/>
    <w:rsid w:val="00C35E63"/>
    <w:rsid w:val="00CA5F19"/>
    <w:rsid w:val="00CB2148"/>
    <w:rsid w:val="00CF5E74"/>
    <w:rsid w:val="00CF6CCA"/>
    <w:rsid w:val="00D03D21"/>
    <w:rsid w:val="00D03DFF"/>
    <w:rsid w:val="00D45727"/>
    <w:rsid w:val="00D53CA3"/>
    <w:rsid w:val="00D677B2"/>
    <w:rsid w:val="00D96DE3"/>
    <w:rsid w:val="00DC1929"/>
    <w:rsid w:val="00DF7A25"/>
    <w:rsid w:val="00E04F13"/>
    <w:rsid w:val="00E112E1"/>
    <w:rsid w:val="00E1264D"/>
    <w:rsid w:val="00E216A6"/>
    <w:rsid w:val="00E34F61"/>
    <w:rsid w:val="00E51FA2"/>
    <w:rsid w:val="00E67C9F"/>
    <w:rsid w:val="00E84559"/>
    <w:rsid w:val="00E93F87"/>
    <w:rsid w:val="00E946A0"/>
    <w:rsid w:val="00EC3B1E"/>
    <w:rsid w:val="00EC777F"/>
    <w:rsid w:val="00EE3790"/>
    <w:rsid w:val="00F00A80"/>
    <w:rsid w:val="00F13200"/>
    <w:rsid w:val="00F20021"/>
    <w:rsid w:val="00F437C3"/>
    <w:rsid w:val="00F55D06"/>
    <w:rsid w:val="00FA146D"/>
    <w:rsid w:val="00FD4567"/>
    <w:rsid w:val="00FD695A"/>
    <w:rsid w:val="00FF030A"/>
    <w:rsid w:val="00FF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02D3"/>
  <w15:chartTrackingRefBased/>
  <w15:docId w15:val="{55BB23CA-B06F-4313-BC40-8B446581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AA3"/>
    <w:pPr>
      <w:spacing w:after="0" w:line="240" w:lineRule="auto"/>
    </w:pPr>
    <w:rPr>
      <w:rFonts w:ascii="Calibri" w:hAnsi="Calibri" w:cs="Calibri"/>
    </w:rPr>
  </w:style>
  <w:style w:type="paragraph" w:styleId="Titre3">
    <w:name w:val="heading 3"/>
    <w:basedOn w:val="Normal"/>
    <w:next w:val="Normal"/>
    <w:link w:val="Titre3Car"/>
    <w:uiPriority w:val="9"/>
    <w:semiHidden/>
    <w:unhideWhenUsed/>
    <w:qFormat/>
    <w:rsid w:val="00951497"/>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Titre4">
    <w:name w:val="heading 4"/>
    <w:basedOn w:val="Normal"/>
    <w:link w:val="Titre4Car"/>
    <w:uiPriority w:val="9"/>
    <w:qFormat/>
    <w:rsid w:val="00951497"/>
    <w:pPr>
      <w:spacing w:before="100" w:beforeAutospacing="1" w:after="100" w:afterAutospacing="1"/>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951497"/>
    <w:rPr>
      <w:rFonts w:asciiTheme="majorHAnsi" w:eastAsiaTheme="majorEastAsia" w:hAnsiTheme="majorHAnsi" w:cstheme="majorBidi"/>
      <w:color w:val="1F3763" w:themeColor="accent1" w:themeShade="7F"/>
      <w:sz w:val="24"/>
      <w:szCs w:val="24"/>
      <w:lang w:val="en-GB"/>
    </w:rPr>
  </w:style>
  <w:style w:type="character" w:customStyle="1" w:styleId="Titre4Car">
    <w:name w:val="Titre 4 Car"/>
    <w:basedOn w:val="Policepardfaut"/>
    <w:link w:val="Titre4"/>
    <w:uiPriority w:val="9"/>
    <w:rsid w:val="00951497"/>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951497"/>
    <w:rPr>
      <w:b/>
      <w:bCs/>
    </w:rPr>
  </w:style>
  <w:style w:type="character" w:styleId="Accentuation">
    <w:name w:val="Emphasis"/>
    <w:basedOn w:val="Policepardfaut"/>
    <w:uiPriority w:val="20"/>
    <w:qFormat/>
    <w:rsid w:val="00951497"/>
    <w:rPr>
      <w:i/>
      <w:iCs/>
    </w:rPr>
  </w:style>
  <w:style w:type="paragraph" w:styleId="Sansinterligne">
    <w:name w:val="No Spacing"/>
    <w:link w:val="SansinterligneCar"/>
    <w:uiPriority w:val="1"/>
    <w:qFormat/>
    <w:rsid w:val="00951497"/>
    <w:pPr>
      <w:spacing w:after="0" w:line="240" w:lineRule="auto"/>
    </w:pPr>
  </w:style>
  <w:style w:type="character" w:customStyle="1" w:styleId="SansinterligneCar">
    <w:name w:val="Sans interligne Car"/>
    <w:link w:val="Sansinterligne"/>
    <w:uiPriority w:val="1"/>
    <w:rsid w:val="00951497"/>
  </w:style>
  <w:style w:type="paragraph" w:styleId="Paragraphedeliste">
    <w:name w:val="List Paragraph"/>
    <w:basedOn w:val="Normal"/>
    <w:uiPriority w:val="34"/>
    <w:qFormat/>
    <w:rsid w:val="00951497"/>
    <w:pPr>
      <w:spacing w:after="160" w:line="259" w:lineRule="auto"/>
      <w:ind w:left="720"/>
      <w:contextualSpacing/>
    </w:pPr>
    <w:rPr>
      <w:rFonts w:asciiTheme="minorHAnsi" w:hAnsiTheme="minorHAnsi" w:cstheme="minorBidi"/>
      <w:lang w:val="en-GB"/>
    </w:rPr>
  </w:style>
  <w:style w:type="character" w:styleId="Lienhypertexte">
    <w:name w:val="Hyperlink"/>
    <w:basedOn w:val="Policepardfaut"/>
    <w:uiPriority w:val="99"/>
    <w:semiHidden/>
    <w:unhideWhenUsed/>
    <w:rsid w:val="00A66AA3"/>
    <w:rPr>
      <w:color w:val="0000FF"/>
      <w:u w:val="single"/>
    </w:rPr>
  </w:style>
  <w:style w:type="paragraph" w:styleId="En-tte">
    <w:name w:val="header"/>
    <w:basedOn w:val="Normal"/>
    <w:link w:val="En-tteCar"/>
    <w:uiPriority w:val="99"/>
    <w:unhideWhenUsed/>
    <w:rsid w:val="00BD4251"/>
    <w:pPr>
      <w:tabs>
        <w:tab w:val="center" w:pos="4536"/>
        <w:tab w:val="right" w:pos="9072"/>
      </w:tabs>
    </w:pPr>
  </w:style>
  <w:style w:type="character" w:customStyle="1" w:styleId="En-tteCar">
    <w:name w:val="En-tête Car"/>
    <w:basedOn w:val="Policepardfaut"/>
    <w:link w:val="En-tte"/>
    <w:uiPriority w:val="99"/>
    <w:rsid w:val="00BD4251"/>
    <w:rPr>
      <w:rFonts w:ascii="Calibri" w:hAnsi="Calibri" w:cs="Calibri"/>
    </w:rPr>
  </w:style>
  <w:style w:type="table" w:styleId="Grilledutableau">
    <w:name w:val="Table Grid"/>
    <w:basedOn w:val="TableauNormal"/>
    <w:uiPriority w:val="59"/>
    <w:rsid w:val="00BD4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407E83"/>
    <w:pPr>
      <w:tabs>
        <w:tab w:val="center" w:pos="4536"/>
        <w:tab w:val="right" w:pos="9072"/>
      </w:tabs>
    </w:pPr>
  </w:style>
  <w:style w:type="character" w:customStyle="1" w:styleId="PieddepageCar">
    <w:name w:val="Pied de page Car"/>
    <w:basedOn w:val="Policepardfaut"/>
    <w:link w:val="Pieddepage"/>
    <w:uiPriority w:val="99"/>
    <w:rsid w:val="00407E8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9682">
      <w:bodyDiv w:val="1"/>
      <w:marLeft w:val="0"/>
      <w:marRight w:val="0"/>
      <w:marTop w:val="0"/>
      <w:marBottom w:val="0"/>
      <w:divBdr>
        <w:top w:val="none" w:sz="0" w:space="0" w:color="auto"/>
        <w:left w:val="none" w:sz="0" w:space="0" w:color="auto"/>
        <w:bottom w:val="none" w:sz="0" w:space="0" w:color="auto"/>
        <w:right w:val="none" w:sz="0" w:space="0" w:color="auto"/>
      </w:divBdr>
    </w:div>
    <w:div w:id="1807891717">
      <w:bodyDiv w:val="1"/>
      <w:marLeft w:val="0"/>
      <w:marRight w:val="0"/>
      <w:marTop w:val="0"/>
      <w:marBottom w:val="0"/>
      <w:divBdr>
        <w:top w:val="none" w:sz="0" w:space="0" w:color="auto"/>
        <w:left w:val="none" w:sz="0" w:space="0" w:color="auto"/>
        <w:bottom w:val="none" w:sz="0" w:space="0" w:color="auto"/>
        <w:right w:val="none" w:sz="0" w:space="0" w:color="auto"/>
      </w:divBdr>
    </w:div>
    <w:div w:id="203240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720</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Office Françaiss de la Biodiversité</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BITON Sebastien</dc:creator>
  <cp:keywords/>
  <dc:description/>
  <cp:lastModifiedBy>BITON Sebastien</cp:lastModifiedBy>
  <cp:revision>27</cp:revision>
  <cp:lastPrinted>2023-01-30T09:57:00Z</cp:lastPrinted>
  <dcterms:created xsi:type="dcterms:W3CDTF">2023-01-26T09:15:00Z</dcterms:created>
  <dcterms:modified xsi:type="dcterms:W3CDTF">2023-01-30T14:12:00Z</dcterms:modified>
</cp:coreProperties>
</file>